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30"/>
          <w:szCs w:val="30"/>
        </w:rPr>
      </w:pPr>
      <w:r>
        <w:rPr>
          <w:rFonts w:hint="eastAsia" w:ascii="宋体" w:hAnsi="宋体" w:cs="仿宋_GB2312"/>
          <w:sz w:val="30"/>
          <w:szCs w:val="30"/>
        </w:rPr>
        <w:t>附件2：中山法院摇珠选定破产管理人轮候状态一览表</w:t>
      </w:r>
    </w:p>
    <w:tbl>
      <w:tblPr>
        <w:tblStyle w:val="4"/>
        <w:tblW w:w="9933" w:type="dxa"/>
        <w:jc w:val="center"/>
        <w:tblLayout w:type="autofit"/>
        <w:tblCellMar>
          <w:top w:w="0" w:type="dxa"/>
          <w:left w:w="108" w:type="dxa"/>
          <w:bottom w:w="0" w:type="dxa"/>
          <w:right w:w="108" w:type="dxa"/>
        </w:tblCellMar>
      </w:tblPr>
      <w:tblGrid>
        <w:gridCol w:w="764"/>
        <w:gridCol w:w="4125"/>
        <w:gridCol w:w="1276"/>
        <w:gridCol w:w="1206"/>
        <w:gridCol w:w="1248"/>
        <w:gridCol w:w="1314"/>
      </w:tblGrid>
      <w:tr>
        <w:tblPrEx>
          <w:tblCellMar>
            <w:top w:w="0" w:type="dxa"/>
            <w:left w:w="108" w:type="dxa"/>
            <w:bottom w:w="0" w:type="dxa"/>
            <w:right w:w="108" w:type="dxa"/>
          </w:tblCellMar>
        </w:tblPrEx>
        <w:trPr>
          <w:trHeight w:val="495" w:hRule="atLeast"/>
          <w:jc w:val="center"/>
        </w:trPr>
        <w:tc>
          <w:tcPr>
            <w:tcW w:w="993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中山法院摇珠选定二级破产管理人轮候状态一览表</w:t>
            </w:r>
          </w:p>
        </w:tc>
      </w:tr>
      <w:tr>
        <w:tblPrEx>
          <w:tblCellMar>
            <w:top w:w="0" w:type="dxa"/>
            <w:left w:w="108" w:type="dxa"/>
            <w:bottom w:w="0" w:type="dxa"/>
            <w:right w:w="108" w:type="dxa"/>
          </w:tblCellMar>
        </w:tblPrEx>
        <w:trPr>
          <w:trHeight w:val="455"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8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56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04"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35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中山市成诺会计师事务所有限公司</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32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kern w:val="0"/>
                <w:sz w:val="22"/>
                <w:szCs w:val="21"/>
              </w:rPr>
            </w:pPr>
            <w:r>
              <w:rPr>
                <w:rFonts w:hint="eastAsia" w:ascii="宋体" w:hAnsi="宋体" w:cs="宋体"/>
                <w:kern w:val="0"/>
                <w:sz w:val="22"/>
                <w:szCs w:val="22"/>
              </w:rPr>
              <w:t>广东千里行律师事务所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7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广东雅商律师事务所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2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广东万里海天律师事务所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0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5</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广东弘力律师事务所</w:t>
            </w:r>
          </w:p>
        </w:tc>
        <w:tc>
          <w:tcPr>
            <w:tcW w:w="1276" w:type="dxa"/>
            <w:tcBorders>
              <w:top w:val="nil"/>
              <w:left w:val="nil"/>
              <w:bottom w:val="single" w:color="auto" w:sz="4" w:space="0"/>
              <w:right w:val="single" w:color="auto" w:sz="4" w:space="0"/>
            </w:tcBorders>
            <w:noWrap/>
            <w:vAlign w:val="center"/>
          </w:tcPr>
          <w:p>
            <w:pPr>
              <w:widowControl/>
              <w:tabs>
                <w:tab w:val="left" w:pos="513"/>
              </w:tabs>
              <w:jc w:val="left"/>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9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广东正鸿律师事务所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6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1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8</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广东卓正律师事务所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bl>
    <w:p>
      <w:pPr>
        <w:rPr>
          <w:rFonts w:ascii="仿宋_GB2312" w:hAnsi="华文中宋" w:eastAsia="仿宋_GB2312"/>
          <w:sz w:val="32"/>
          <w:szCs w:val="32"/>
        </w:rPr>
      </w:pPr>
    </w:p>
    <w:tbl>
      <w:tblPr>
        <w:tblStyle w:val="4"/>
        <w:tblW w:w="9963" w:type="dxa"/>
        <w:jc w:val="center"/>
        <w:tblLayout w:type="autofit"/>
        <w:tblCellMar>
          <w:top w:w="0" w:type="dxa"/>
          <w:left w:w="108" w:type="dxa"/>
          <w:bottom w:w="0" w:type="dxa"/>
          <w:right w:w="108" w:type="dxa"/>
        </w:tblCellMar>
      </w:tblPr>
      <w:tblGrid>
        <w:gridCol w:w="764"/>
        <w:gridCol w:w="4409"/>
        <w:gridCol w:w="1134"/>
        <w:gridCol w:w="1316"/>
        <w:gridCol w:w="1134"/>
        <w:gridCol w:w="1206"/>
      </w:tblGrid>
      <w:tr>
        <w:trPr>
          <w:trHeight w:val="464" w:hRule="atLeast"/>
          <w:jc w:val="center"/>
        </w:trPr>
        <w:tc>
          <w:tcPr>
            <w:tcW w:w="996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中山法院摇珠选定三级破产管理人轮候状态一览表</w:t>
            </w:r>
          </w:p>
        </w:tc>
      </w:tr>
      <w:tr>
        <w:trPr>
          <w:trHeight w:val="356"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409"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5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34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rPr>
          <w:trHeight w:val="42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4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rPr>
          <w:trHeight w:val="273"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9</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广东共阳律师事务所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nil"/>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rPr>
          <w:trHeight w:val="25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10</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广东中元（东区）律师事务所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2024.12.27</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2026.1.23</w:t>
            </w:r>
          </w:p>
        </w:tc>
      </w:tr>
      <w:tr>
        <w:trPr>
          <w:trHeight w:val="256"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11</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广东广中律师事务所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2025.2.14</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rPr>
          <w:trHeight w:val="263"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广东金丰华律师事务所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rPr>
          <w:trHeight w:val="25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广东优游涵泳律师事务所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rPr>
          <w:trHeight w:val="24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广东保信律师事务所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2025.7.10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rPr>
          <w:trHeight w:val="254"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2024.11.22</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2026.1.29</w:t>
            </w:r>
          </w:p>
        </w:tc>
      </w:tr>
      <w:tr>
        <w:trPr>
          <w:trHeight w:val="24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rPr>
          <w:trHeight w:val="23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广东邦仁律师事务所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广东宪鼎律师事务所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2025.7.16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广东金桥百信（中山）律师事务所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广东盈进（中山）律师事务所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2024.11.22</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广东维纳律师事务所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广东中天粤会计师事务所（特殊普通合伙）中山分所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广东致合会计事务所有限公司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s="宋体"/>
                <w:color w:val="000000"/>
                <w:kern w:val="0"/>
                <w:sz w:val="22"/>
                <w:szCs w:val="22"/>
              </w:rPr>
              <w:t>黄俊（中山市成诺会计师事务所有限公司）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2025.11.27</w:t>
            </w:r>
          </w:p>
        </w:tc>
      </w:tr>
      <w:tr>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周敏（中山市成诺会计师事务所有限公司）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2025.3.4</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余婷[北京市盈科（中山）律师事务所]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rPr>
          <w:trHeight w:val="248"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蔡哲琪[北京市盈科（中山）律师事务所]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2025.3.4</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吴少芳（中山市成诺会计师事务所有限公司）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2024.12.16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2025.12.12</w:t>
            </w:r>
          </w:p>
        </w:tc>
      </w:tr>
      <w:tr>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林勋华[广州金鹏（中山）律师事务所]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bl>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附件2：中山法院摇选破产管理人账户开户银行轮次表</w:t>
      </w:r>
    </w:p>
    <w:tbl>
      <w:tblPr>
        <w:tblStyle w:val="4"/>
        <w:tblW w:w="9981" w:type="dxa"/>
        <w:jc w:val="center"/>
        <w:tblLayout w:type="autofit"/>
        <w:tblCellMar>
          <w:top w:w="0" w:type="dxa"/>
          <w:left w:w="108" w:type="dxa"/>
          <w:bottom w:w="0" w:type="dxa"/>
          <w:right w:w="108" w:type="dxa"/>
        </w:tblCellMar>
      </w:tblPr>
      <w:tblGrid>
        <w:gridCol w:w="773"/>
        <w:gridCol w:w="4175"/>
        <w:gridCol w:w="1139"/>
        <w:gridCol w:w="1234"/>
        <w:gridCol w:w="1330"/>
        <w:gridCol w:w="1330"/>
      </w:tblGrid>
      <w:tr>
        <w:trPr>
          <w:trHeight w:val="721" w:hRule="atLeast"/>
          <w:jc w:val="center"/>
        </w:trPr>
        <w:tc>
          <w:tcPr>
            <w:tcW w:w="9981"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中山市中级人民法院摇珠选定破产案件管理人账户开户银行轮候状态表一</w:t>
            </w:r>
          </w:p>
        </w:tc>
      </w:tr>
      <w:tr>
        <w:tblPrEx>
          <w:tblCellMar>
            <w:top w:w="0" w:type="dxa"/>
            <w:left w:w="108" w:type="dxa"/>
            <w:bottom w:w="0" w:type="dxa"/>
            <w:right w:w="108" w:type="dxa"/>
          </w:tblCellMar>
        </w:tblPrEx>
        <w:trPr>
          <w:trHeight w:val="503" w:hRule="atLeast"/>
          <w:jc w:val="center"/>
        </w:trPr>
        <w:tc>
          <w:tcPr>
            <w:tcW w:w="773"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7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37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第三轮</w:t>
            </w:r>
          </w:p>
        </w:tc>
        <w:tc>
          <w:tcPr>
            <w:tcW w:w="266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第四轮</w:t>
            </w:r>
          </w:p>
        </w:tc>
      </w:tr>
      <w:tr>
        <w:tblPrEx>
          <w:tblCellMar>
            <w:top w:w="0" w:type="dxa"/>
            <w:left w:w="108" w:type="dxa"/>
            <w:bottom w:w="0" w:type="dxa"/>
            <w:right w:w="108" w:type="dxa"/>
          </w:tblCellMar>
        </w:tblPrEx>
        <w:trPr>
          <w:trHeight w:val="503" w:hRule="atLeast"/>
          <w:jc w:val="center"/>
        </w:trPr>
        <w:tc>
          <w:tcPr>
            <w:tcW w:w="77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7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一级管理人承办案件</w:t>
            </w:r>
          </w:p>
        </w:tc>
        <w:tc>
          <w:tcPr>
            <w:tcW w:w="1234"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30"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30"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2025.1.9</w:t>
            </w: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rPr>
          <w:trHeight w:val="29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39"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2025.2.7</w:t>
            </w: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中山市中级人民法院摇珠选定破产案件管理人账户开户银行轮候状态表二</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第八轮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第九轮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2024.7.26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2025.8.1</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c>
          <w:tcPr>
            <w:tcW w:w="131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中山市中级人民法院摇珠选定破产案件管理人账户开户银行轮候状态表三</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第三十</w:t>
            </w:r>
            <w:r>
              <w:rPr>
                <w:rFonts w:hint="eastAsia" w:ascii="宋体" w:hAnsi="宋体" w:cs="宋体"/>
                <w:b/>
                <w:bCs/>
                <w:color w:val="000000"/>
                <w:kern w:val="0"/>
                <w:sz w:val="22"/>
                <w:szCs w:val="22"/>
                <w:lang w:eastAsia="zh-CN"/>
              </w:rPr>
              <w:t>二</w:t>
            </w:r>
            <w:r>
              <w:rPr>
                <w:rFonts w:hint="eastAsia" w:ascii="宋体" w:hAnsi="宋体" w:cs="宋体"/>
                <w:b/>
                <w:bCs/>
                <w:color w:val="000000"/>
                <w:kern w:val="0"/>
                <w:sz w:val="22"/>
                <w:szCs w:val="22"/>
              </w:rPr>
              <w:t>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w:t>
            </w:r>
            <w:r>
              <w:rPr>
                <w:rFonts w:hint="eastAsia" w:ascii="宋体" w:hAnsi="宋体" w:cs="宋体"/>
                <w:b/>
                <w:bCs/>
                <w:color w:val="000000"/>
                <w:kern w:val="0"/>
                <w:sz w:val="22"/>
                <w:szCs w:val="22"/>
                <w:lang w:eastAsia="zh-CN"/>
              </w:rPr>
              <w:t>三十一</w:t>
            </w:r>
            <w:r>
              <w:rPr>
                <w:rFonts w:hint="eastAsia" w:ascii="宋体" w:hAnsi="宋体" w:cs="宋体"/>
                <w:b/>
                <w:bCs/>
                <w:color w:val="000000"/>
                <w:kern w:val="0"/>
                <w:sz w:val="22"/>
                <w:szCs w:val="22"/>
              </w:rPr>
              <w:t>轮</w:t>
            </w:r>
          </w:p>
        </w:tc>
      </w:tr>
      <w:tr>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c>
          <w:tcPr>
            <w:tcW w:w="1314"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w:t>
            </w:r>
            <w:r>
              <w:rPr>
                <w:rFonts w:hint="eastAsia" w:ascii="宋体"/>
                <w:color w:val="000000"/>
                <w:kern w:val="0"/>
                <w:sz w:val="22"/>
                <w:lang w:val="en-US" w:eastAsia="zh-CN"/>
              </w:rPr>
              <w:t>12</w:t>
            </w:r>
            <w:r>
              <w:rPr>
                <w:rFonts w:hint="eastAsia" w:ascii="宋体"/>
                <w:color w:val="000000"/>
                <w:kern w:val="0"/>
                <w:sz w:val="22"/>
              </w:rPr>
              <w:t>.</w:t>
            </w:r>
            <w:r>
              <w:rPr>
                <w:rFonts w:hint="eastAsia" w:ascii="宋体"/>
                <w:color w:val="000000"/>
                <w:kern w:val="0"/>
                <w:sz w:val="22"/>
                <w:lang w:val="en-US" w:eastAsia="zh-CN"/>
              </w:rPr>
              <w:t>12</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bookmarkStart w:id="0" w:name="_GoBack"/>
            <w:r>
              <w:rPr>
                <w:rFonts w:hint="eastAsia" w:ascii="宋体" w:hAnsi="宋体" w:cs="宋体"/>
                <w:color w:val="000000"/>
                <w:kern w:val="0"/>
                <w:sz w:val="22"/>
                <w:szCs w:val="22"/>
              </w:rPr>
              <w:t>中国建设银行股份有限公司中山市分行</w:t>
            </w:r>
            <w:bookmarkEnd w:id="0"/>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2026.1.29</w:t>
            </w:r>
          </w:p>
        </w:tc>
        <w:tc>
          <w:tcPr>
            <w:tcW w:w="1314"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tcPr>
          <w:p>
            <w:pPr>
              <w:jc w:val="cente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4"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2026.1.23</w:t>
            </w:r>
          </w:p>
        </w:tc>
        <w:tc>
          <w:tcPr>
            <w:tcW w:w="1314" w:type="dxa"/>
            <w:tcBorders>
              <w:top w:val="nil"/>
              <w:left w:val="nil"/>
              <w:bottom w:val="single" w:color="auto" w:sz="4" w:space="0"/>
              <w:right w:val="single" w:color="auto" w:sz="4" w:space="0"/>
            </w:tcBorders>
            <w:noWrap/>
          </w:tcPr>
          <w:p>
            <w:pPr>
              <w:jc w:val="center"/>
              <w:rPr>
                <w:highlight w:val="yellow"/>
              </w:rP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w:t>
            </w:r>
            <w:r>
              <w:rPr>
                <w:rFonts w:hint="eastAsia" w:ascii="宋体"/>
                <w:color w:val="000000"/>
                <w:kern w:val="0"/>
                <w:sz w:val="22"/>
                <w:lang w:val="en-US" w:eastAsia="zh-CN"/>
              </w:rPr>
              <w:t>12</w:t>
            </w:r>
            <w:r>
              <w:rPr>
                <w:rFonts w:hint="eastAsia" w:ascii="宋体"/>
                <w:color w:val="000000"/>
                <w:kern w:val="0"/>
                <w:sz w:val="22"/>
              </w:rPr>
              <w:t>.</w:t>
            </w:r>
            <w:r>
              <w:rPr>
                <w:rFonts w:hint="eastAsia" w:ascii="宋体"/>
                <w:color w:val="000000"/>
                <w:kern w:val="0"/>
                <w:sz w:val="22"/>
                <w:lang w:val="en-US" w:eastAsia="zh-CN"/>
              </w:rPr>
              <w:t>12</w:t>
            </w: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c>
          <w:tcPr>
            <w:tcW w:w="1314" w:type="dxa"/>
            <w:tcBorders>
              <w:top w:val="single" w:color="auto" w:sz="4" w:space="0"/>
              <w:left w:val="nil"/>
              <w:bottom w:val="single" w:color="auto" w:sz="4" w:space="0"/>
              <w:right w:val="single" w:color="auto" w:sz="4" w:space="0"/>
            </w:tcBorders>
            <w:noWrap/>
          </w:tcPr>
          <w:p>
            <w:pPr>
              <w:jc w:val="center"/>
              <w:rPr>
                <w:highlight w:val="yellow"/>
              </w:rPr>
            </w:pPr>
            <w:r>
              <w:rPr>
                <w:rFonts w:hint="eastAsia"/>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rPr>
              <w:t>2025.</w:t>
            </w:r>
            <w:r>
              <w:rPr>
                <w:rFonts w:hint="eastAsia" w:ascii="宋体"/>
                <w:color w:val="000000"/>
                <w:kern w:val="0"/>
                <w:sz w:val="22"/>
                <w:lang w:val="en-US" w:eastAsia="zh-CN"/>
              </w:rPr>
              <w:t>12</w:t>
            </w:r>
            <w:r>
              <w:rPr>
                <w:rFonts w:hint="eastAsia" w:ascii="宋体"/>
                <w:color w:val="000000"/>
                <w:kern w:val="0"/>
                <w:sz w:val="22"/>
              </w:rPr>
              <w:t>.</w:t>
            </w:r>
            <w:r>
              <w:rPr>
                <w:rFonts w:hint="eastAsia" w:ascii="宋体"/>
                <w:color w:val="000000"/>
                <w:kern w:val="0"/>
                <w:sz w:val="22"/>
                <w:lang w:val="en-US" w:eastAsia="zh-CN"/>
              </w:rPr>
              <w:t>12</w:t>
            </w: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p/>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7F"/>
    <w:rsid w:val="00043B5F"/>
    <w:rsid w:val="00092183"/>
    <w:rsid w:val="001555DB"/>
    <w:rsid w:val="00205006"/>
    <w:rsid w:val="00246752"/>
    <w:rsid w:val="0026507F"/>
    <w:rsid w:val="00355CA4"/>
    <w:rsid w:val="0042351E"/>
    <w:rsid w:val="00471176"/>
    <w:rsid w:val="00561D0B"/>
    <w:rsid w:val="00584535"/>
    <w:rsid w:val="005B37E6"/>
    <w:rsid w:val="00625E76"/>
    <w:rsid w:val="006E120E"/>
    <w:rsid w:val="008233B6"/>
    <w:rsid w:val="00830737"/>
    <w:rsid w:val="00860F73"/>
    <w:rsid w:val="00896AE0"/>
    <w:rsid w:val="008B6D68"/>
    <w:rsid w:val="0091617F"/>
    <w:rsid w:val="00C05042"/>
    <w:rsid w:val="00C64590"/>
    <w:rsid w:val="00C9078E"/>
    <w:rsid w:val="00CA2200"/>
    <w:rsid w:val="00CA767A"/>
    <w:rsid w:val="00F02677"/>
    <w:rsid w:val="00FB70EA"/>
    <w:rsid w:val="1FBC0759"/>
    <w:rsid w:val="3F76D5C3"/>
    <w:rsid w:val="688252E1"/>
    <w:rsid w:val="6FCD400D"/>
    <w:rsid w:val="7DEF1B79"/>
    <w:rsid w:val="7EF9A5D5"/>
    <w:rsid w:val="9FDFD8F2"/>
    <w:rsid w:val="CFB99AEE"/>
    <w:rsid w:val="DFEFCA28"/>
    <w:rsid w:val="E7DE7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1757</Characters>
  <Lines>14</Lines>
  <Paragraphs>4</Paragraphs>
  <TotalTime>0</TotalTime>
  <ScaleCrop>false</ScaleCrop>
  <LinksUpToDate>false</LinksUpToDate>
  <CharactersWithSpaces>2061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2025-09-28T22:50:00Z</dcterms:created>
  <dc:creator>Administrator</dc:creator>
  <cp:lastModifiedBy>user</cp:lastModifiedBy>
  <cp:lastPrinted>2025-10-02T16:55:00Z</cp:lastPrinted>
  <dcterms:modified xsi:type="dcterms:W3CDTF">2026-01-29T15:21:59Z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5B0FDB3CE2B80E04CD813B697AC2FFA4</vt:lpwstr>
  </property>
</Properties>
</file>