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rPr>
          <w:rFonts w:ascii="宋体" w:hAnsi="宋体"/>
          <w:sz w:val="28"/>
          <w:szCs w:val="28"/>
        </w:rPr>
      </w:pPr>
      <w:r>
        <w:rPr>
          <w:rFonts w:hint="eastAsia" w:ascii="宋体" w:hAnsi="宋体" w:cs="仿宋_GB2312"/>
          <w:sz w:val="28"/>
          <w:szCs w:val="28"/>
        </w:rPr>
        <w:t>附件2：中山法院摇珠选定破产管理人轮候状态一览表</w:t>
      </w:r>
    </w:p>
    <w:tbl>
      <w:tblPr>
        <w:tblStyle w:val="4"/>
        <w:tblW w:w="9933" w:type="dxa"/>
        <w:jc w:val="center"/>
        <w:tblLayout w:type="autofit"/>
        <w:tblCellMar>
          <w:top w:w="0" w:type="dxa"/>
          <w:left w:w="108" w:type="dxa"/>
          <w:bottom w:w="0" w:type="dxa"/>
          <w:right w:w="108" w:type="dxa"/>
        </w:tblCellMar>
      </w:tblPr>
      <w:tblGrid>
        <w:gridCol w:w="764"/>
        <w:gridCol w:w="4125"/>
        <w:gridCol w:w="1276"/>
        <w:gridCol w:w="1206"/>
        <w:gridCol w:w="1248"/>
        <w:gridCol w:w="1314"/>
      </w:tblGrid>
      <w:tr>
        <w:tblPrEx>
          <w:tblCellMar>
            <w:top w:w="0" w:type="dxa"/>
            <w:left w:w="108" w:type="dxa"/>
            <w:bottom w:w="0" w:type="dxa"/>
            <w:right w:w="108" w:type="dxa"/>
          </w:tblCellMar>
        </w:tblPrEx>
        <w:trPr>
          <w:trHeight w:val="495" w:hRule="atLeast"/>
          <w:jc w:val="center"/>
        </w:trPr>
        <w:tc>
          <w:tcPr>
            <w:tcW w:w="9933" w:type="dxa"/>
            <w:gridSpan w:val="6"/>
            <w:tcBorders>
              <w:top w:val="single" w:color="auto" w:sz="4" w:space="0"/>
              <w:left w:val="single" w:color="auto" w:sz="4" w:space="0"/>
              <w:bottom w:val="single" w:color="auto" w:sz="4" w:space="0"/>
              <w:right w:val="single" w:color="000000" w:sz="4" w:space="0"/>
            </w:tcBorders>
            <w:noWrap/>
            <w:vAlign w:val="center"/>
          </w:tcPr>
          <w:p>
            <w:pPr>
              <w:widowControl/>
              <w:spacing w:line="240" w:lineRule="atLeast"/>
              <w:jc w:val="center"/>
              <w:rPr>
                <w:rFonts w:ascii="宋体" w:hAnsi="Calibri"/>
                <w:b/>
                <w:bCs/>
                <w:color w:val="000000"/>
                <w:kern w:val="0"/>
                <w:sz w:val="28"/>
                <w:szCs w:val="28"/>
              </w:rPr>
            </w:pPr>
            <w:r>
              <w:rPr>
                <w:rFonts w:hint="eastAsia" w:ascii="宋体" w:hAnsi="宋体" w:cs="宋体"/>
                <w:b/>
                <w:bCs/>
                <w:color w:val="000000"/>
                <w:kern w:val="0"/>
                <w:sz w:val="28"/>
                <w:szCs w:val="28"/>
              </w:rPr>
              <w:t>中山法院摇珠选定二级破产管理人轮候状态一览表</w:t>
            </w:r>
          </w:p>
        </w:tc>
      </w:tr>
      <w:tr>
        <w:tblPrEx>
          <w:tblCellMar>
            <w:top w:w="0" w:type="dxa"/>
            <w:left w:w="108" w:type="dxa"/>
            <w:bottom w:w="0" w:type="dxa"/>
            <w:right w:w="108" w:type="dxa"/>
          </w:tblCellMar>
        </w:tblPrEx>
        <w:trPr>
          <w:trHeight w:val="455" w:hRule="atLeast"/>
          <w:jc w:val="center"/>
        </w:trPr>
        <w:tc>
          <w:tcPr>
            <w:tcW w:w="764"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摇珠编码</w:t>
            </w:r>
          </w:p>
        </w:tc>
        <w:tc>
          <w:tcPr>
            <w:tcW w:w="4125"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管理人名称</w:t>
            </w:r>
          </w:p>
        </w:tc>
        <w:tc>
          <w:tcPr>
            <w:tcW w:w="2482"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第一轮</w:t>
            </w:r>
          </w:p>
        </w:tc>
        <w:tc>
          <w:tcPr>
            <w:tcW w:w="2562"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第二轮</w:t>
            </w:r>
          </w:p>
        </w:tc>
      </w:tr>
      <w:tr>
        <w:tblPrEx>
          <w:tblCellMar>
            <w:top w:w="0" w:type="dxa"/>
            <w:left w:w="108" w:type="dxa"/>
            <w:bottom w:w="0" w:type="dxa"/>
            <w:right w:w="108" w:type="dxa"/>
          </w:tblCellMar>
        </w:tblPrEx>
        <w:trPr>
          <w:trHeight w:val="404" w:hRule="atLeast"/>
          <w:jc w:val="center"/>
        </w:trPr>
        <w:tc>
          <w:tcPr>
            <w:tcW w:w="0" w:type="auto"/>
            <w:vMerge w:val="continue"/>
            <w:tcBorders>
              <w:top w:val="nil"/>
              <w:left w:val="single" w:color="auto" w:sz="4" w:space="0"/>
              <w:bottom w:val="single" w:color="000000" w:sz="4" w:space="0"/>
              <w:right w:val="single" w:color="auto" w:sz="4" w:space="0"/>
            </w:tcBorders>
            <w:vAlign w:val="center"/>
          </w:tcPr>
          <w:p>
            <w:pPr>
              <w:widowControl/>
              <w:spacing w:line="240" w:lineRule="atLeast"/>
              <w:jc w:val="left"/>
              <w:rPr>
                <w:rFonts w:ascii="宋体" w:hAnsi="Calibri"/>
                <w:b/>
                <w:bCs/>
                <w:color w:val="000000"/>
                <w:kern w:val="0"/>
                <w:szCs w:val="20"/>
              </w:rPr>
            </w:pPr>
          </w:p>
        </w:tc>
        <w:tc>
          <w:tcPr>
            <w:tcW w:w="0" w:type="auto"/>
            <w:vMerge w:val="continue"/>
            <w:tcBorders>
              <w:top w:val="nil"/>
              <w:left w:val="single" w:color="auto" w:sz="4" w:space="0"/>
              <w:bottom w:val="single" w:color="000000" w:sz="4" w:space="0"/>
              <w:right w:val="single" w:color="auto" w:sz="4" w:space="0"/>
            </w:tcBorders>
            <w:vAlign w:val="center"/>
          </w:tcPr>
          <w:p>
            <w:pPr>
              <w:widowControl/>
              <w:spacing w:line="240" w:lineRule="atLeast"/>
              <w:jc w:val="left"/>
              <w:rPr>
                <w:rFonts w:ascii="宋体" w:hAnsi="Calibri"/>
                <w:b/>
                <w:bCs/>
                <w:color w:val="000000"/>
                <w:kern w:val="0"/>
                <w:szCs w:val="20"/>
              </w:rPr>
            </w:pPr>
          </w:p>
        </w:tc>
        <w:tc>
          <w:tcPr>
            <w:tcW w:w="127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法院名称</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摇中日期</w:t>
            </w: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法院名称</w:t>
            </w: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摇中日期</w:t>
            </w:r>
          </w:p>
        </w:tc>
      </w:tr>
      <w:tr>
        <w:tblPrEx>
          <w:tblCellMar>
            <w:top w:w="0" w:type="dxa"/>
            <w:left w:w="108" w:type="dxa"/>
            <w:bottom w:w="0" w:type="dxa"/>
            <w:right w:w="108" w:type="dxa"/>
          </w:tblCellMar>
        </w:tblPrEx>
        <w:trPr>
          <w:trHeight w:val="357"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1</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hAnsi="宋体" w:cs="宋体"/>
                <w:kern w:val="0"/>
                <w:szCs w:val="21"/>
              </w:rPr>
            </w:pPr>
            <w:r>
              <w:rPr>
                <w:rFonts w:hint="eastAsia" w:ascii="宋体" w:hAnsi="宋体" w:cs="宋体"/>
                <w:kern w:val="0"/>
                <w:szCs w:val="21"/>
              </w:rPr>
              <w:t>中山市成诺会计师事务所有限公司</w:t>
            </w:r>
          </w:p>
        </w:tc>
        <w:tc>
          <w:tcPr>
            <w:tcW w:w="1276" w:type="dxa"/>
            <w:tcBorders>
              <w:top w:val="nil"/>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2026.9.11</w:t>
            </w: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327"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2</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kern w:val="0"/>
                <w:szCs w:val="20"/>
              </w:rPr>
            </w:pPr>
            <w:r>
              <w:rPr>
                <w:rFonts w:hint="eastAsia" w:ascii="宋体" w:hAnsi="宋体" w:cs="宋体"/>
                <w:kern w:val="0"/>
                <w:szCs w:val="21"/>
              </w:rPr>
              <w:t>广东千里行律师事务所</w:t>
            </w:r>
          </w:p>
        </w:tc>
        <w:tc>
          <w:tcPr>
            <w:tcW w:w="127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中山中院</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2026.4.10</w:t>
            </w: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77"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3</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广东雅商律师事务所</w:t>
            </w:r>
          </w:p>
        </w:tc>
        <w:tc>
          <w:tcPr>
            <w:tcW w:w="127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25"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4</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广东万里海天律师事务所</w:t>
            </w:r>
          </w:p>
        </w:tc>
        <w:tc>
          <w:tcPr>
            <w:tcW w:w="127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01"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5</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广东弘力律师事务所</w:t>
            </w:r>
          </w:p>
        </w:tc>
        <w:tc>
          <w:tcPr>
            <w:tcW w:w="1276" w:type="dxa"/>
            <w:tcBorders>
              <w:top w:val="nil"/>
              <w:left w:val="nil"/>
              <w:bottom w:val="single" w:color="auto" w:sz="4" w:space="0"/>
              <w:right w:val="single" w:color="auto" w:sz="4" w:space="0"/>
            </w:tcBorders>
            <w:noWrap/>
            <w:vAlign w:val="center"/>
          </w:tcPr>
          <w:p>
            <w:pPr>
              <w:widowControl/>
              <w:tabs>
                <w:tab w:val="left" w:pos="513"/>
              </w:tabs>
              <w:spacing w:line="240" w:lineRule="atLeast"/>
              <w:jc w:val="center"/>
              <w:rPr>
                <w:rFonts w:ascii="宋体" w:hAnsi="Calibri"/>
                <w:color w:val="000000"/>
                <w:kern w:val="0"/>
                <w:szCs w:val="20"/>
              </w:rPr>
            </w:pPr>
            <w:r>
              <w:rPr>
                <w:rFonts w:hint="eastAsia" w:ascii="宋体" w:hAnsi="Calibri"/>
                <w:color w:val="000000"/>
                <w:kern w:val="0"/>
                <w:szCs w:val="20"/>
              </w:rPr>
              <w:t>中山中院</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2025.12.26</w:t>
            </w: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91"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6</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广东正鸿律师事务所</w:t>
            </w:r>
          </w:p>
        </w:tc>
        <w:tc>
          <w:tcPr>
            <w:tcW w:w="127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2025.1.20</w:t>
            </w: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67"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7</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广东中亿律师事务所</w:t>
            </w:r>
          </w:p>
        </w:tc>
        <w:tc>
          <w:tcPr>
            <w:tcW w:w="127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2024.11.6</w:t>
            </w: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9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8</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广东卓正律师事务所</w:t>
            </w:r>
          </w:p>
        </w:tc>
        <w:tc>
          <w:tcPr>
            <w:tcW w:w="127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2025.12.26</w:t>
            </w:r>
          </w:p>
        </w:tc>
        <w:tc>
          <w:tcPr>
            <w:tcW w:w="1248"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bl>
    <w:p>
      <w:pPr>
        <w:spacing w:line="240" w:lineRule="atLeast"/>
        <w:rPr>
          <w:rFonts w:ascii="仿宋_GB2312" w:hAnsi="华文中宋" w:eastAsia="仿宋_GB2312"/>
          <w:sz w:val="28"/>
          <w:szCs w:val="28"/>
        </w:rPr>
      </w:pPr>
    </w:p>
    <w:tbl>
      <w:tblPr>
        <w:tblStyle w:val="4"/>
        <w:tblW w:w="9963" w:type="dxa"/>
        <w:jc w:val="center"/>
        <w:tblLayout w:type="autofit"/>
        <w:tblCellMar>
          <w:top w:w="0" w:type="dxa"/>
          <w:left w:w="108" w:type="dxa"/>
          <w:bottom w:w="0" w:type="dxa"/>
          <w:right w:w="108" w:type="dxa"/>
        </w:tblCellMar>
      </w:tblPr>
      <w:tblGrid>
        <w:gridCol w:w="764"/>
        <w:gridCol w:w="4409"/>
        <w:gridCol w:w="1134"/>
        <w:gridCol w:w="1316"/>
        <w:gridCol w:w="1134"/>
        <w:gridCol w:w="1206"/>
      </w:tblGrid>
      <w:tr>
        <w:tblPrEx>
          <w:tblCellMar>
            <w:top w:w="0" w:type="dxa"/>
            <w:left w:w="108" w:type="dxa"/>
            <w:bottom w:w="0" w:type="dxa"/>
            <w:right w:w="108" w:type="dxa"/>
          </w:tblCellMar>
        </w:tblPrEx>
        <w:trPr>
          <w:trHeight w:val="464" w:hRule="atLeast"/>
          <w:jc w:val="center"/>
        </w:trPr>
        <w:tc>
          <w:tcPr>
            <w:tcW w:w="9963" w:type="dxa"/>
            <w:gridSpan w:val="6"/>
            <w:tcBorders>
              <w:top w:val="single" w:color="auto" w:sz="4" w:space="0"/>
              <w:left w:val="single" w:color="auto" w:sz="4" w:space="0"/>
              <w:bottom w:val="single" w:color="auto" w:sz="4" w:space="0"/>
              <w:right w:val="single" w:color="000000" w:sz="4" w:space="0"/>
            </w:tcBorders>
            <w:noWrap/>
            <w:vAlign w:val="center"/>
          </w:tcPr>
          <w:p>
            <w:pPr>
              <w:widowControl/>
              <w:spacing w:line="240" w:lineRule="atLeast"/>
              <w:jc w:val="center"/>
              <w:rPr>
                <w:rFonts w:ascii="宋体" w:hAnsi="Calibri"/>
                <w:b/>
                <w:bCs/>
                <w:color w:val="000000"/>
                <w:kern w:val="0"/>
                <w:sz w:val="28"/>
                <w:szCs w:val="28"/>
              </w:rPr>
            </w:pPr>
            <w:r>
              <w:rPr>
                <w:rFonts w:hint="eastAsia" w:ascii="宋体" w:hAnsi="宋体" w:cs="宋体"/>
                <w:b/>
                <w:bCs/>
                <w:color w:val="000000"/>
                <w:kern w:val="0"/>
                <w:sz w:val="28"/>
                <w:szCs w:val="28"/>
              </w:rPr>
              <w:t>中山法院摇珠选定三级破产管理人轮候状态一览表</w:t>
            </w:r>
          </w:p>
        </w:tc>
      </w:tr>
      <w:tr>
        <w:tblPrEx>
          <w:tblCellMar>
            <w:top w:w="0" w:type="dxa"/>
            <w:left w:w="108" w:type="dxa"/>
            <w:bottom w:w="0" w:type="dxa"/>
            <w:right w:w="108" w:type="dxa"/>
          </w:tblCellMar>
        </w:tblPrEx>
        <w:trPr>
          <w:trHeight w:val="356" w:hRule="atLeast"/>
          <w:jc w:val="center"/>
        </w:trPr>
        <w:tc>
          <w:tcPr>
            <w:tcW w:w="764"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摇珠编码</w:t>
            </w:r>
          </w:p>
        </w:tc>
        <w:tc>
          <w:tcPr>
            <w:tcW w:w="4409"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管理人名称</w:t>
            </w:r>
          </w:p>
        </w:tc>
        <w:tc>
          <w:tcPr>
            <w:tcW w:w="2450"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第三轮</w:t>
            </w:r>
          </w:p>
        </w:tc>
        <w:tc>
          <w:tcPr>
            <w:tcW w:w="2340"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第四轮</w:t>
            </w:r>
          </w:p>
        </w:tc>
      </w:tr>
      <w:tr>
        <w:tblPrEx>
          <w:tblCellMar>
            <w:top w:w="0" w:type="dxa"/>
            <w:left w:w="108" w:type="dxa"/>
            <w:bottom w:w="0" w:type="dxa"/>
            <w:right w:w="108" w:type="dxa"/>
          </w:tblCellMar>
        </w:tblPrEx>
        <w:trPr>
          <w:trHeight w:val="420" w:hRule="atLeast"/>
          <w:jc w:val="center"/>
        </w:trPr>
        <w:tc>
          <w:tcPr>
            <w:tcW w:w="764"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left"/>
              <w:rPr>
                <w:rFonts w:ascii="宋体" w:hAnsi="Calibri"/>
                <w:b/>
                <w:bCs/>
                <w:color w:val="000000"/>
                <w:kern w:val="0"/>
                <w:szCs w:val="20"/>
              </w:rPr>
            </w:pPr>
          </w:p>
        </w:tc>
        <w:tc>
          <w:tcPr>
            <w:tcW w:w="4409"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left"/>
              <w:rPr>
                <w:rFonts w:ascii="宋体" w:hAnsi="Calibri"/>
                <w:b/>
                <w:bCs/>
                <w:color w:val="000000"/>
                <w:kern w:val="0"/>
                <w:szCs w:val="20"/>
              </w:rPr>
            </w:pPr>
          </w:p>
        </w:tc>
        <w:tc>
          <w:tcPr>
            <w:tcW w:w="113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法院名称</w:t>
            </w: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摇中日期</w:t>
            </w:r>
          </w:p>
        </w:tc>
        <w:tc>
          <w:tcPr>
            <w:tcW w:w="113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法院名称</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摇中日期</w:t>
            </w:r>
          </w:p>
        </w:tc>
      </w:tr>
      <w:tr>
        <w:tblPrEx>
          <w:tblCellMar>
            <w:top w:w="0" w:type="dxa"/>
            <w:left w:w="108" w:type="dxa"/>
            <w:bottom w:w="0" w:type="dxa"/>
            <w:right w:w="108" w:type="dxa"/>
          </w:tblCellMar>
        </w:tblPrEx>
        <w:trPr>
          <w:trHeight w:val="9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9</w:t>
            </w:r>
          </w:p>
        </w:tc>
        <w:tc>
          <w:tcPr>
            <w:tcW w:w="4409"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广东共阳律师事务所</w:t>
            </w:r>
          </w:p>
        </w:tc>
        <w:tc>
          <w:tcPr>
            <w:tcW w:w="113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2026.7.10</w:t>
            </w:r>
          </w:p>
        </w:tc>
        <w:tc>
          <w:tcPr>
            <w:tcW w:w="1134" w:type="dxa"/>
            <w:tcBorders>
              <w:top w:val="nil"/>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2026.8.14</w:t>
            </w:r>
          </w:p>
        </w:tc>
      </w:tr>
      <w:tr>
        <w:tblPrEx>
          <w:tblCellMar>
            <w:top w:w="0" w:type="dxa"/>
            <w:left w:w="108" w:type="dxa"/>
            <w:bottom w:w="0" w:type="dxa"/>
            <w:right w:w="108" w:type="dxa"/>
          </w:tblCellMar>
        </w:tblPrEx>
        <w:trPr>
          <w:trHeight w:val="251"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10</w:t>
            </w:r>
          </w:p>
        </w:tc>
        <w:tc>
          <w:tcPr>
            <w:tcW w:w="4409" w:type="dxa"/>
            <w:tcBorders>
              <w:top w:val="nil"/>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广东中元律师事务所</w:t>
            </w:r>
          </w:p>
        </w:tc>
        <w:tc>
          <w:tcPr>
            <w:tcW w:w="1134" w:type="dxa"/>
            <w:tcBorders>
              <w:top w:val="nil"/>
              <w:left w:val="nil"/>
              <w:bottom w:val="single" w:color="auto" w:sz="4" w:space="0"/>
              <w:right w:val="single" w:color="auto" w:sz="4" w:space="0"/>
            </w:tcBorders>
            <w:noWrap/>
            <w:vAlign w:val="center"/>
          </w:tcPr>
          <w:p>
            <w:pPr>
              <w:widowControl/>
              <w:spacing w:line="240" w:lineRule="atLeast"/>
              <w:jc w:val="center"/>
              <w:rPr>
                <w:rFonts w:hint="eastAsia" w:ascii="宋体" w:eastAsia="宋体"/>
                <w:color w:val="000000"/>
                <w:kern w:val="0"/>
                <w:szCs w:val="22"/>
                <w:lang w:eastAsia="zh-CN"/>
              </w:rPr>
            </w:pPr>
            <w:r>
              <w:rPr>
                <w:rFonts w:hint="eastAsia" w:ascii="宋体"/>
                <w:color w:val="000000"/>
                <w:kern w:val="0"/>
                <w:szCs w:val="22"/>
                <w:lang w:eastAsia="zh-CN"/>
              </w:rPr>
              <w:t>中山中院</w:t>
            </w: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eastAsia="宋体"/>
                <w:color w:val="000000"/>
                <w:kern w:val="0"/>
                <w:szCs w:val="22"/>
                <w:lang w:val="en-US" w:eastAsia="zh-CN"/>
              </w:rPr>
            </w:pPr>
            <w:r>
              <w:rPr>
                <w:rFonts w:hint="eastAsia" w:ascii="宋体"/>
                <w:color w:val="000000"/>
                <w:kern w:val="0"/>
                <w:szCs w:val="22"/>
                <w:lang w:val="en-US" w:eastAsia="zh-CN"/>
              </w:rPr>
              <w:t>2026.7.31</w:t>
            </w:r>
          </w:p>
        </w:tc>
        <w:tc>
          <w:tcPr>
            <w:tcW w:w="1134" w:type="dxa"/>
            <w:tcBorders>
              <w:top w:val="nil"/>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w:t>
            </w:r>
          </w:p>
        </w:tc>
      </w:tr>
      <w:tr>
        <w:tblPrEx>
          <w:tblCellMar>
            <w:top w:w="0" w:type="dxa"/>
            <w:left w:w="108" w:type="dxa"/>
            <w:bottom w:w="0" w:type="dxa"/>
            <w:right w:w="108" w:type="dxa"/>
          </w:tblCellMar>
        </w:tblPrEx>
        <w:trPr>
          <w:trHeight w:val="256"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11</w:t>
            </w:r>
          </w:p>
        </w:tc>
        <w:tc>
          <w:tcPr>
            <w:tcW w:w="4409" w:type="dxa"/>
            <w:tcBorders>
              <w:top w:val="nil"/>
              <w:left w:val="nil"/>
              <w:bottom w:val="single" w:color="auto" w:sz="4" w:space="0"/>
              <w:right w:val="single" w:color="auto" w:sz="4" w:space="0"/>
            </w:tcBorders>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FF0000"/>
                <w:kern w:val="0"/>
                <w:szCs w:val="20"/>
              </w:rPr>
              <w:t>广东广中律师事务所</w:t>
            </w:r>
            <w:r>
              <w:rPr>
                <w:rFonts w:hint="eastAsia" w:ascii="宋体" w:hAnsi="Calibri"/>
                <w:color w:val="FF0000"/>
                <w:kern w:val="0"/>
                <w:szCs w:val="20"/>
                <w:lang w:eastAsia="zh-CN"/>
              </w:rPr>
              <w:t>（</w:t>
            </w:r>
            <w:r>
              <w:rPr>
                <w:rFonts w:hint="eastAsia" w:ascii="宋体" w:hAnsi="Calibri"/>
                <w:color w:val="FF0000"/>
                <w:kern w:val="0"/>
                <w:szCs w:val="20"/>
                <w:lang w:val="en-US" w:eastAsia="zh-CN"/>
              </w:rPr>
              <w:t>2026.9.11申请暂停</w:t>
            </w:r>
            <w:r>
              <w:rPr>
                <w:rFonts w:hint="eastAsia" w:ascii="宋体" w:hAnsi="Calibri"/>
                <w:color w:val="FF0000"/>
                <w:kern w:val="0"/>
                <w:szCs w:val="20"/>
                <w:lang w:eastAsia="zh-CN"/>
              </w:rPr>
              <w:t>）</w:t>
            </w:r>
          </w:p>
        </w:tc>
        <w:tc>
          <w:tcPr>
            <w:tcW w:w="113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2026.5.11</w:t>
            </w:r>
          </w:p>
        </w:tc>
        <w:tc>
          <w:tcPr>
            <w:tcW w:w="113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63"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12</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广东金丰华律师事务所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2026.5.11</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55"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13</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广东优游涵泳律师事务所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2026.4.3</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2026.9.1</w:t>
            </w:r>
          </w:p>
        </w:tc>
      </w:tr>
      <w:tr>
        <w:tblPrEx>
          <w:tblCellMar>
            <w:top w:w="0" w:type="dxa"/>
            <w:left w:w="108" w:type="dxa"/>
            <w:bottom w:w="0" w:type="dxa"/>
            <w:right w:w="108" w:type="dxa"/>
          </w:tblCellMar>
        </w:tblPrEx>
        <w:trPr>
          <w:trHeight w:val="24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14</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广东保信律师事务所</w:t>
            </w:r>
          </w:p>
        </w:tc>
        <w:tc>
          <w:tcPr>
            <w:tcW w:w="1134"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2026.7.17</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w:t>
            </w:r>
          </w:p>
        </w:tc>
      </w:tr>
      <w:tr>
        <w:tblPrEx>
          <w:tblCellMar>
            <w:top w:w="0" w:type="dxa"/>
            <w:left w:w="108" w:type="dxa"/>
            <w:bottom w:w="0" w:type="dxa"/>
            <w:right w:w="108" w:type="dxa"/>
          </w:tblCellMar>
        </w:tblPrEx>
        <w:trPr>
          <w:trHeight w:val="254"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15</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北京市盈科（中山）律师事务所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2026.4.17</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45"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16</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广州金鹏（中山）律师事务所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2026.9.1</w:t>
            </w:r>
          </w:p>
        </w:tc>
      </w:tr>
      <w:tr>
        <w:tblPrEx>
          <w:tblCellMar>
            <w:top w:w="0" w:type="dxa"/>
            <w:left w:w="108" w:type="dxa"/>
            <w:bottom w:w="0" w:type="dxa"/>
            <w:right w:w="108" w:type="dxa"/>
          </w:tblCellMar>
        </w:tblPrEx>
        <w:trPr>
          <w:trHeight w:val="23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17</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广东邦仁律师事务所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2026.6.8</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18</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广东宪鼎律师事务所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hAnsi="Calibri"/>
                <w:color w:val="000000"/>
                <w:kern w:val="0"/>
                <w:szCs w:val="20"/>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hAnsi="Calibri"/>
                <w:color w:val="000000"/>
                <w:kern w:val="0"/>
                <w:szCs w:val="20"/>
              </w:rPr>
              <w:t>2026.3.9</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2026.9.1</w:t>
            </w:r>
          </w:p>
        </w:tc>
      </w:tr>
      <w:tr>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19</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广东金桥百信（中山）律师事务所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20</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广东盈进（中山）律师事务所</w:t>
            </w:r>
          </w:p>
        </w:tc>
        <w:tc>
          <w:tcPr>
            <w:tcW w:w="1134" w:type="dxa"/>
            <w:tcBorders>
              <w:top w:val="single" w:color="auto" w:sz="4" w:space="0"/>
              <w:left w:val="nil"/>
              <w:bottom w:val="single" w:color="auto" w:sz="4" w:space="0"/>
              <w:right w:val="single" w:color="auto" w:sz="4" w:space="0"/>
            </w:tcBorders>
            <w:noWrap/>
            <w:vAlign w:val="center"/>
          </w:tcPr>
          <w:p>
            <w:pPr>
              <w:widowControl/>
              <w:tabs>
                <w:tab w:val="left" w:pos="401"/>
              </w:tabs>
              <w:spacing w:line="240" w:lineRule="atLeast"/>
              <w:jc w:val="left"/>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2026.6.8</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21</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广东维纳律师事务所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2026.7.31</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2026.9.11</w:t>
            </w:r>
          </w:p>
        </w:tc>
      </w:tr>
      <w:tr>
        <w:tblPrEx>
          <w:tblCellMar>
            <w:top w:w="0" w:type="dxa"/>
            <w:left w:w="108" w:type="dxa"/>
            <w:bottom w:w="0" w:type="dxa"/>
            <w:right w:w="108" w:type="dxa"/>
          </w:tblCellMar>
        </w:tblPrEx>
        <w:trPr>
          <w:trHeight w:val="618"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22</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广东中天粤会计师事务所（特殊普通合伙）中山分所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rPr>
                <w:rFonts w:ascii="宋体" w:hAnsi="Calibri"/>
                <w:color w:val="000000"/>
                <w:kern w:val="0"/>
                <w:szCs w:val="20"/>
              </w:rPr>
            </w:pPr>
            <w:r>
              <w:rPr>
                <w:rFonts w:hint="eastAsia" w:ascii="宋体" w:hAnsi="Calibri"/>
                <w:color w:val="000000"/>
                <w:kern w:val="0"/>
                <w:szCs w:val="20"/>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2026.7.17</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2026.7.31</w:t>
            </w:r>
          </w:p>
        </w:tc>
      </w:tr>
      <w:tr>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23</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广东致合会计事务所有限公司</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2026.6.8</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2026.9.18</w:t>
            </w:r>
          </w:p>
        </w:tc>
      </w:tr>
      <w:tr>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24</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s="宋体"/>
                <w:color w:val="000000"/>
                <w:kern w:val="0"/>
                <w:szCs w:val="21"/>
              </w:rPr>
              <w:t>黄俊（中山市成诺会计师事务所有限公司）</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color w:val="000000"/>
                <w:kern w:val="0"/>
                <w:szCs w:val="22"/>
              </w:rPr>
              <w:t>2026.4.24</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25</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周敏（中山市成诺会计师事务所有限公司）</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2026.9.18</w:t>
            </w:r>
          </w:p>
        </w:tc>
      </w:tr>
      <w:tr>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26</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余婷[北京市盈科（中山）律师事务所]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2026.9.11</w:t>
            </w:r>
          </w:p>
        </w:tc>
      </w:tr>
      <w:tr>
        <w:tblPrEx>
          <w:tblCellMar>
            <w:top w:w="0" w:type="dxa"/>
            <w:left w:w="108" w:type="dxa"/>
            <w:bottom w:w="0" w:type="dxa"/>
            <w:right w:w="108" w:type="dxa"/>
          </w:tblCellMar>
        </w:tblPrEx>
        <w:trPr>
          <w:trHeight w:val="248"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27</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蔡哲琪[北京市盈科（中山）律师事务所]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41"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r>
              <w:rPr>
                <w:rFonts w:hint="eastAsia" w:ascii="宋体" w:hAnsi="宋体" w:cs="宋体"/>
                <w:color w:val="000000"/>
                <w:kern w:val="0"/>
                <w:szCs w:val="21"/>
              </w:rPr>
              <w:t>28</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吴少芳（中山市成诺会计师事务所有限公司）</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tabs>
                <w:tab w:val="left" w:pos="267"/>
              </w:tabs>
              <w:spacing w:line="240" w:lineRule="atLeast"/>
              <w:jc w:val="center"/>
              <w:rPr>
                <w:rFonts w:ascii="宋体"/>
                <w:color w:val="000000"/>
                <w:kern w:val="0"/>
                <w:szCs w:val="22"/>
              </w:rPr>
            </w:pPr>
            <w:r>
              <w:rPr>
                <w:rFonts w:hint="eastAsia" w:ascii="宋体"/>
                <w:color w:val="000000"/>
                <w:kern w:val="0"/>
                <w:szCs w:val="22"/>
              </w:rPr>
              <w:t>2026.6.8</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r>
        <w:tblPrEx>
          <w:tblCellMar>
            <w:top w:w="0" w:type="dxa"/>
            <w:left w:w="108" w:type="dxa"/>
            <w:bottom w:w="0" w:type="dxa"/>
            <w:right w:w="108" w:type="dxa"/>
          </w:tblCellMar>
        </w:tblPrEx>
        <w:trPr>
          <w:trHeight w:val="241"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29</w:t>
            </w:r>
          </w:p>
        </w:tc>
        <w:tc>
          <w:tcPr>
            <w:tcW w:w="4409"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Calibri"/>
                <w:color w:val="000000"/>
                <w:kern w:val="0"/>
                <w:szCs w:val="20"/>
              </w:rPr>
            </w:pPr>
            <w:r>
              <w:rPr>
                <w:rFonts w:hint="eastAsia" w:ascii="宋体" w:hAnsi="Calibri"/>
                <w:color w:val="000000"/>
                <w:kern w:val="0"/>
                <w:szCs w:val="20"/>
              </w:rPr>
              <w:t>林勋华[广州金鹏（中山）律师事务所]</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hAnsi="Calibri"/>
                <w:color w:val="000000"/>
                <w:kern w:val="0"/>
                <w:szCs w:val="20"/>
              </w:rPr>
            </w:pPr>
          </w:p>
        </w:tc>
      </w:tr>
    </w:tbl>
    <w:p>
      <w:pPr>
        <w:spacing w:line="240" w:lineRule="atLeast"/>
        <w:rPr>
          <w:rFonts w:cs="仿宋_GB2312" w:asciiTheme="minorEastAsia" w:hAnsiTheme="minorEastAsia" w:eastAsiaTheme="minorEastAsia"/>
          <w:sz w:val="24"/>
        </w:rPr>
      </w:pPr>
      <w:r>
        <w:rPr>
          <w:rFonts w:hint="eastAsia" w:cs="仿宋_GB2312" w:asciiTheme="minorEastAsia" w:hAnsiTheme="minorEastAsia" w:eastAsiaTheme="minorEastAsia"/>
          <w:sz w:val="24"/>
        </w:rPr>
        <w:t>附件2：中山法院摇选破产管理人账户开户银行轮次表</w:t>
      </w:r>
    </w:p>
    <w:tbl>
      <w:tblPr>
        <w:tblStyle w:val="4"/>
        <w:tblW w:w="9981" w:type="dxa"/>
        <w:jc w:val="center"/>
        <w:tblLayout w:type="autofit"/>
        <w:tblCellMar>
          <w:top w:w="0" w:type="dxa"/>
          <w:left w:w="108" w:type="dxa"/>
          <w:bottom w:w="0" w:type="dxa"/>
          <w:right w:w="108" w:type="dxa"/>
        </w:tblCellMar>
      </w:tblPr>
      <w:tblGrid>
        <w:gridCol w:w="773"/>
        <w:gridCol w:w="4175"/>
        <w:gridCol w:w="1139"/>
        <w:gridCol w:w="1234"/>
        <w:gridCol w:w="1330"/>
        <w:gridCol w:w="1330"/>
      </w:tblGrid>
      <w:tr>
        <w:tblPrEx>
          <w:tblCellMar>
            <w:top w:w="0" w:type="dxa"/>
            <w:left w:w="108" w:type="dxa"/>
            <w:bottom w:w="0" w:type="dxa"/>
            <w:right w:w="108" w:type="dxa"/>
          </w:tblCellMar>
        </w:tblPrEx>
        <w:trPr>
          <w:trHeight w:val="721" w:hRule="atLeast"/>
          <w:jc w:val="center"/>
        </w:trPr>
        <w:tc>
          <w:tcPr>
            <w:tcW w:w="9981" w:type="dxa"/>
            <w:gridSpan w:val="6"/>
            <w:tcBorders>
              <w:top w:val="single" w:color="auto" w:sz="4" w:space="0"/>
              <w:left w:val="single" w:color="auto" w:sz="4" w:space="0"/>
              <w:bottom w:val="single" w:color="auto" w:sz="4" w:space="0"/>
              <w:right w:val="single" w:color="000000" w:sz="4" w:space="0"/>
            </w:tcBorders>
            <w:noWrap/>
            <w:vAlign w:val="center"/>
          </w:tcPr>
          <w:p>
            <w:pPr>
              <w:widowControl/>
              <w:spacing w:line="240" w:lineRule="atLeast"/>
              <w:jc w:val="center"/>
              <w:rPr>
                <w:rFonts w:ascii="宋体"/>
                <w:b/>
                <w:bCs/>
                <w:color w:val="000000"/>
                <w:kern w:val="0"/>
                <w:sz w:val="28"/>
                <w:szCs w:val="28"/>
              </w:rPr>
            </w:pPr>
            <w:r>
              <w:rPr>
                <w:rFonts w:hint="eastAsia" w:ascii="仿宋_GB2312" w:hAnsi="华文中宋" w:eastAsia="仿宋_GB2312" w:cs="仿宋_GB2312"/>
                <w:sz w:val="28"/>
                <w:szCs w:val="28"/>
              </w:rPr>
              <w:t>中山市中级人民法院摇珠选定破产案件管理人账户开户银行轮候状态表一</w:t>
            </w:r>
          </w:p>
        </w:tc>
      </w:tr>
      <w:tr>
        <w:tblPrEx>
          <w:tblCellMar>
            <w:top w:w="0" w:type="dxa"/>
            <w:left w:w="108" w:type="dxa"/>
            <w:bottom w:w="0" w:type="dxa"/>
            <w:right w:w="108" w:type="dxa"/>
          </w:tblCellMar>
        </w:tblPrEx>
        <w:trPr>
          <w:trHeight w:val="503" w:hRule="atLeast"/>
          <w:jc w:val="center"/>
        </w:trPr>
        <w:tc>
          <w:tcPr>
            <w:tcW w:w="773"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摇珠编码</w:t>
            </w:r>
          </w:p>
        </w:tc>
        <w:tc>
          <w:tcPr>
            <w:tcW w:w="4175"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银行名称</w:t>
            </w:r>
          </w:p>
        </w:tc>
        <w:tc>
          <w:tcPr>
            <w:tcW w:w="2373"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第三轮</w:t>
            </w:r>
          </w:p>
        </w:tc>
        <w:tc>
          <w:tcPr>
            <w:tcW w:w="2660"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第四轮</w:t>
            </w:r>
          </w:p>
        </w:tc>
      </w:tr>
      <w:tr>
        <w:tblPrEx>
          <w:tblCellMar>
            <w:top w:w="0" w:type="dxa"/>
            <w:left w:w="108" w:type="dxa"/>
            <w:bottom w:w="0" w:type="dxa"/>
            <w:right w:w="108" w:type="dxa"/>
          </w:tblCellMar>
        </w:tblPrEx>
        <w:trPr>
          <w:trHeight w:val="503" w:hRule="atLeast"/>
          <w:jc w:val="center"/>
        </w:trPr>
        <w:tc>
          <w:tcPr>
            <w:tcW w:w="773"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宋体"/>
                <w:b/>
                <w:bCs/>
                <w:color w:val="000000"/>
                <w:kern w:val="0"/>
                <w:szCs w:val="22"/>
              </w:rPr>
            </w:pPr>
          </w:p>
        </w:tc>
        <w:tc>
          <w:tcPr>
            <w:tcW w:w="4175"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宋体"/>
                <w:b/>
                <w:bCs/>
                <w:color w:val="000000"/>
                <w:kern w:val="0"/>
                <w:szCs w:val="22"/>
              </w:rPr>
            </w:pPr>
          </w:p>
        </w:tc>
        <w:tc>
          <w:tcPr>
            <w:tcW w:w="1139" w:type="dxa"/>
            <w:tcBorders>
              <w:top w:val="nil"/>
              <w:left w:val="nil"/>
              <w:bottom w:val="single" w:color="auto" w:sz="4" w:space="0"/>
              <w:right w:val="single" w:color="auto" w:sz="4" w:space="0"/>
            </w:tcBorders>
            <w:noWrap/>
            <w:vAlign w:val="center"/>
          </w:tcPr>
          <w:p>
            <w:pPr>
              <w:widowControl/>
              <w:spacing w:line="240" w:lineRule="atLeast"/>
              <w:jc w:val="center"/>
              <w:rPr>
                <w:rFonts w:ascii="宋体"/>
                <w:b/>
                <w:bCs/>
                <w:color w:val="000000"/>
                <w:kern w:val="0"/>
                <w:sz w:val="16"/>
                <w:szCs w:val="16"/>
              </w:rPr>
            </w:pPr>
            <w:r>
              <w:rPr>
                <w:rFonts w:hint="eastAsia" w:ascii="宋体" w:hAnsi="宋体" w:cs="宋体"/>
                <w:b/>
                <w:bCs/>
                <w:color w:val="000000"/>
                <w:kern w:val="0"/>
                <w:sz w:val="16"/>
                <w:szCs w:val="16"/>
              </w:rPr>
              <w:t>一级管理人承办案件</w:t>
            </w:r>
          </w:p>
        </w:tc>
        <w:tc>
          <w:tcPr>
            <w:tcW w:w="1234" w:type="dxa"/>
            <w:tcBorders>
              <w:top w:val="nil"/>
              <w:left w:val="nil"/>
              <w:bottom w:val="single" w:color="auto"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一级管理人</w:t>
            </w:r>
          </w:p>
          <w:p>
            <w:pPr>
              <w:widowControl/>
              <w:spacing w:line="240" w:lineRule="atLeast"/>
              <w:jc w:val="center"/>
              <w:rPr>
                <w:rFonts w:ascii="宋体"/>
                <w:b/>
                <w:bCs/>
                <w:color w:val="000000"/>
                <w:kern w:val="0"/>
                <w:szCs w:val="22"/>
              </w:rPr>
            </w:pPr>
            <w:r>
              <w:rPr>
                <w:rFonts w:hint="eastAsia" w:ascii="宋体" w:hAnsi="宋体" w:cs="宋体"/>
                <w:b/>
                <w:bCs/>
                <w:color w:val="000000"/>
                <w:kern w:val="0"/>
                <w:sz w:val="16"/>
                <w:szCs w:val="16"/>
              </w:rPr>
              <w:t>承办案件</w:t>
            </w: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r>
      <w:tr>
        <w:tblPrEx>
          <w:tblCellMar>
            <w:top w:w="0" w:type="dxa"/>
            <w:left w:w="108" w:type="dxa"/>
            <w:bottom w:w="0" w:type="dxa"/>
            <w:right w:w="108" w:type="dxa"/>
          </w:tblCellMar>
        </w:tblPrEx>
        <w:trPr>
          <w:trHeight w:val="290" w:hRule="atLeast"/>
          <w:jc w:val="center"/>
        </w:trPr>
        <w:tc>
          <w:tcPr>
            <w:tcW w:w="773"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7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中山农村商业银行股份有限公司</w:t>
            </w:r>
          </w:p>
        </w:tc>
        <w:tc>
          <w:tcPr>
            <w:tcW w:w="1139"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3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2026.7.27</w:t>
            </w: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r>
        <w:tblPrEx>
          <w:tblCellMar>
            <w:top w:w="0" w:type="dxa"/>
            <w:left w:w="108" w:type="dxa"/>
            <w:bottom w:w="0" w:type="dxa"/>
            <w:right w:w="108" w:type="dxa"/>
          </w:tblCellMar>
        </w:tblPrEx>
        <w:trPr>
          <w:trHeight w:val="290" w:hRule="atLeast"/>
          <w:jc w:val="center"/>
        </w:trPr>
        <w:tc>
          <w:tcPr>
            <w:tcW w:w="773"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7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中国建设银行股份有限公司中山市分行</w:t>
            </w:r>
          </w:p>
        </w:tc>
        <w:tc>
          <w:tcPr>
            <w:tcW w:w="1139"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3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2025.1.9</w:t>
            </w: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r>
        <w:tblPrEx>
          <w:tblCellMar>
            <w:top w:w="0" w:type="dxa"/>
            <w:left w:w="108" w:type="dxa"/>
            <w:bottom w:w="0" w:type="dxa"/>
            <w:right w:w="108" w:type="dxa"/>
          </w:tblCellMar>
        </w:tblPrEx>
        <w:trPr>
          <w:trHeight w:val="290" w:hRule="atLeast"/>
          <w:jc w:val="center"/>
        </w:trPr>
        <w:tc>
          <w:tcPr>
            <w:tcW w:w="773"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7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中国农业银行股份有限公司中山分行</w:t>
            </w:r>
          </w:p>
        </w:tc>
        <w:tc>
          <w:tcPr>
            <w:tcW w:w="1139"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3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2026.4.10</w:t>
            </w: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r>
        <w:tblPrEx>
          <w:tblCellMar>
            <w:top w:w="0" w:type="dxa"/>
            <w:left w:w="108" w:type="dxa"/>
            <w:bottom w:w="0" w:type="dxa"/>
            <w:right w:w="108" w:type="dxa"/>
          </w:tblCellMar>
        </w:tblPrEx>
        <w:trPr>
          <w:trHeight w:val="290" w:hRule="atLeast"/>
          <w:jc w:val="center"/>
        </w:trPr>
        <w:tc>
          <w:tcPr>
            <w:tcW w:w="773"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7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中国银行股份有限公司中山分行</w:t>
            </w:r>
          </w:p>
        </w:tc>
        <w:tc>
          <w:tcPr>
            <w:tcW w:w="1139"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23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r>
        <w:tblPrEx>
          <w:tblCellMar>
            <w:top w:w="0" w:type="dxa"/>
            <w:left w:w="108" w:type="dxa"/>
            <w:bottom w:w="0" w:type="dxa"/>
            <w:right w:w="108" w:type="dxa"/>
          </w:tblCellMar>
        </w:tblPrEx>
        <w:trPr>
          <w:trHeight w:val="290" w:hRule="atLeast"/>
          <w:jc w:val="center"/>
        </w:trPr>
        <w:tc>
          <w:tcPr>
            <w:tcW w:w="773"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2"/>
              </w:rPr>
            </w:pPr>
            <w:r>
              <w:rPr>
                <w:rFonts w:hint="eastAsia" w:ascii="宋体" w:hAnsi="宋体" w:cs="宋体"/>
                <w:color w:val="000000"/>
                <w:kern w:val="0"/>
                <w:szCs w:val="21"/>
              </w:rPr>
              <w:t>5</w:t>
            </w:r>
          </w:p>
        </w:tc>
        <w:tc>
          <w:tcPr>
            <w:tcW w:w="4175"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宋体" w:cs="宋体"/>
                <w:color w:val="000000"/>
                <w:kern w:val="0"/>
                <w:szCs w:val="22"/>
              </w:rPr>
            </w:pPr>
            <w:r>
              <w:rPr>
                <w:rFonts w:hint="eastAsia" w:ascii="宋体" w:hAnsi="宋体" w:cs="宋体"/>
                <w:color w:val="000000"/>
                <w:kern w:val="0"/>
                <w:szCs w:val="21"/>
              </w:rPr>
              <w:t>中国工商银行有限公司中山分行</w:t>
            </w:r>
          </w:p>
        </w:tc>
        <w:tc>
          <w:tcPr>
            <w:tcW w:w="1139"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3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2025.2.7</w:t>
            </w:r>
          </w:p>
        </w:tc>
        <w:tc>
          <w:tcPr>
            <w:tcW w:w="1330"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30"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bl>
    <w:p>
      <w:pPr>
        <w:spacing w:line="240" w:lineRule="atLeast"/>
        <w:ind w:firstLine="600"/>
        <w:rPr>
          <w:rFonts w:ascii="仿宋_GB2312" w:hAnsi="华文中宋" w:eastAsia="仿宋_GB2312" w:cs="仿宋_GB2312"/>
          <w:sz w:val="28"/>
          <w:szCs w:val="28"/>
        </w:rPr>
      </w:pPr>
    </w:p>
    <w:tbl>
      <w:tblPr>
        <w:tblStyle w:val="4"/>
        <w:tblW w:w="9960" w:type="dxa"/>
        <w:jc w:val="center"/>
        <w:tblLayout w:type="autofit"/>
        <w:tblCellMar>
          <w:top w:w="0" w:type="dxa"/>
          <w:left w:w="108" w:type="dxa"/>
          <w:bottom w:w="0" w:type="dxa"/>
          <w:right w:w="108" w:type="dxa"/>
        </w:tblCellMar>
      </w:tblPr>
      <w:tblGrid>
        <w:gridCol w:w="764"/>
        <w:gridCol w:w="4125"/>
        <w:gridCol w:w="1219"/>
        <w:gridCol w:w="1222"/>
        <w:gridCol w:w="1314"/>
        <w:gridCol w:w="1316"/>
      </w:tblGrid>
      <w:tr>
        <w:tblPrEx>
          <w:tblCellMar>
            <w:top w:w="0" w:type="dxa"/>
            <w:left w:w="108" w:type="dxa"/>
            <w:bottom w:w="0" w:type="dxa"/>
            <w:right w:w="108" w:type="dxa"/>
          </w:tblCellMar>
        </w:tblPrEx>
        <w:trPr>
          <w:trHeight w:val="672" w:hRule="atLeast"/>
          <w:jc w:val="center"/>
        </w:trPr>
        <w:tc>
          <w:tcPr>
            <w:tcW w:w="9960" w:type="dxa"/>
            <w:gridSpan w:val="6"/>
            <w:tcBorders>
              <w:top w:val="single" w:color="auto" w:sz="4" w:space="0"/>
              <w:left w:val="single" w:color="auto" w:sz="4" w:space="0"/>
              <w:bottom w:val="single" w:color="auto" w:sz="4" w:space="0"/>
              <w:right w:val="single" w:color="000000" w:sz="4" w:space="0"/>
            </w:tcBorders>
            <w:noWrap/>
            <w:vAlign w:val="center"/>
          </w:tcPr>
          <w:p>
            <w:pPr>
              <w:widowControl/>
              <w:spacing w:line="240" w:lineRule="atLeast"/>
              <w:jc w:val="center"/>
              <w:rPr>
                <w:rFonts w:ascii="宋体"/>
                <w:b/>
                <w:bCs/>
                <w:color w:val="000000"/>
                <w:kern w:val="0"/>
                <w:sz w:val="28"/>
                <w:szCs w:val="28"/>
              </w:rPr>
            </w:pPr>
            <w:r>
              <w:rPr>
                <w:rFonts w:hint="eastAsia" w:ascii="仿宋_GB2312" w:hAnsi="华文中宋" w:eastAsia="仿宋_GB2312" w:cs="仿宋_GB2312"/>
                <w:sz w:val="28"/>
                <w:szCs w:val="28"/>
              </w:rPr>
              <w:t>中山市中级人民法院摇珠选定破产案件管理人账户开户银行轮候状态表二</w:t>
            </w:r>
          </w:p>
        </w:tc>
      </w:tr>
      <w:tr>
        <w:tblPrEx>
          <w:tblCellMar>
            <w:top w:w="0" w:type="dxa"/>
            <w:left w:w="108" w:type="dxa"/>
            <w:bottom w:w="0" w:type="dxa"/>
            <w:right w:w="108" w:type="dxa"/>
          </w:tblCellMar>
        </w:tblPrEx>
        <w:trPr>
          <w:trHeight w:val="469" w:hRule="atLeast"/>
          <w:jc w:val="center"/>
        </w:trPr>
        <w:tc>
          <w:tcPr>
            <w:tcW w:w="764"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摇珠编码</w:t>
            </w:r>
          </w:p>
        </w:tc>
        <w:tc>
          <w:tcPr>
            <w:tcW w:w="4125"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银行名称</w:t>
            </w:r>
          </w:p>
        </w:tc>
        <w:tc>
          <w:tcPr>
            <w:tcW w:w="2441"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第九轮</w:t>
            </w:r>
          </w:p>
        </w:tc>
        <w:tc>
          <w:tcPr>
            <w:tcW w:w="2630"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第十轮</w:t>
            </w:r>
          </w:p>
        </w:tc>
      </w:tr>
      <w:tr>
        <w:tblPrEx>
          <w:tblCellMar>
            <w:top w:w="0" w:type="dxa"/>
            <w:left w:w="108" w:type="dxa"/>
            <w:bottom w:w="0" w:type="dxa"/>
            <w:right w:w="108" w:type="dxa"/>
          </w:tblCellMar>
        </w:tblPrEx>
        <w:trPr>
          <w:trHeight w:val="469" w:hRule="atLeast"/>
          <w:jc w:val="center"/>
        </w:trPr>
        <w:tc>
          <w:tcPr>
            <w:tcW w:w="764"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宋体"/>
                <w:b/>
                <w:bCs/>
                <w:color w:val="000000"/>
                <w:kern w:val="0"/>
                <w:szCs w:val="22"/>
              </w:rPr>
            </w:pPr>
          </w:p>
        </w:tc>
        <w:tc>
          <w:tcPr>
            <w:tcW w:w="4125"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宋体"/>
                <w:b/>
                <w:bCs/>
                <w:color w:val="000000"/>
                <w:kern w:val="0"/>
                <w:szCs w:val="22"/>
              </w:rPr>
            </w:pPr>
          </w:p>
        </w:tc>
        <w:tc>
          <w:tcPr>
            <w:tcW w:w="1219"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二级管理人</w:t>
            </w:r>
          </w:p>
          <w:p>
            <w:pPr>
              <w:widowControl/>
              <w:spacing w:line="240" w:lineRule="atLeast"/>
              <w:jc w:val="center"/>
              <w:rPr>
                <w:rFonts w:ascii="宋体"/>
                <w:b/>
                <w:bCs/>
                <w:color w:val="000000"/>
                <w:kern w:val="0"/>
                <w:szCs w:val="22"/>
              </w:rPr>
            </w:pPr>
            <w:r>
              <w:rPr>
                <w:rFonts w:hint="eastAsia" w:ascii="宋体" w:hAnsi="宋体" w:cs="宋体"/>
                <w:b/>
                <w:bCs/>
                <w:color w:val="000000"/>
                <w:kern w:val="0"/>
                <w:sz w:val="16"/>
                <w:szCs w:val="16"/>
              </w:rPr>
              <w:t>承办案件</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二级管理人</w:t>
            </w:r>
          </w:p>
          <w:p>
            <w:pPr>
              <w:widowControl/>
              <w:spacing w:line="240" w:lineRule="atLeast"/>
              <w:jc w:val="center"/>
              <w:rPr>
                <w:rFonts w:ascii="宋体"/>
                <w:b/>
                <w:bCs/>
                <w:color w:val="000000"/>
                <w:kern w:val="0"/>
                <w:szCs w:val="22"/>
              </w:rPr>
            </w:pPr>
            <w:r>
              <w:rPr>
                <w:rFonts w:hint="eastAsia" w:ascii="宋体" w:hAnsi="宋体" w:cs="宋体"/>
                <w:b/>
                <w:bCs/>
                <w:color w:val="000000"/>
                <w:kern w:val="0"/>
                <w:sz w:val="16"/>
                <w:szCs w:val="16"/>
              </w:rPr>
              <w:t>承办案件</w:t>
            </w: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r>
      <w:tr>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中山农村商业银行股份有限公司</w:t>
            </w:r>
          </w:p>
        </w:tc>
        <w:tc>
          <w:tcPr>
            <w:tcW w:w="1219"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2026.4.10</w:t>
            </w: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r>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中国建设银行股份有限公司中山市分行</w:t>
            </w:r>
          </w:p>
        </w:tc>
        <w:tc>
          <w:tcPr>
            <w:tcW w:w="1219"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2025.12.26</w:t>
            </w: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r>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中国农业银行股份有限公司中山分行</w:t>
            </w:r>
          </w:p>
        </w:tc>
        <w:tc>
          <w:tcPr>
            <w:tcW w:w="1219"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2026.1.9</w:t>
            </w: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eastAsia="宋体"/>
                <w:color w:val="000000"/>
                <w:kern w:val="0"/>
                <w:szCs w:val="22"/>
                <w:lang w:val="en-US" w:eastAsia="zh-CN"/>
              </w:rPr>
            </w:pPr>
            <w:r>
              <w:rPr>
                <w:rFonts w:hint="eastAsia" w:ascii="宋体"/>
                <w:color w:val="000000"/>
                <w:kern w:val="0"/>
                <w:szCs w:val="22"/>
                <w:lang w:val="en-US" w:eastAsia="zh-CN"/>
              </w:rPr>
              <w:t>2026.9.11</w:t>
            </w:r>
          </w:p>
        </w:tc>
      </w:tr>
      <w:tr>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中国银行股份有限公司中山分行</w:t>
            </w:r>
          </w:p>
        </w:tc>
        <w:tc>
          <w:tcPr>
            <w:tcW w:w="1219"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2026.7.10</w:t>
            </w: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r>
        <w:tblPrEx>
          <w:tblCellMar>
            <w:top w:w="0" w:type="dxa"/>
            <w:left w:w="108" w:type="dxa"/>
            <w:bottom w:w="0" w:type="dxa"/>
            <w:right w:w="108" w:type="dxa"/>
          </w:tblCellMar>
        </w:tblPrEx>
        <w:trPr>
          <w:trHeight w:val="270"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spacing w:line="240" w:lineRule="atLeast"/>
              <w:jc w:val="center"/>
              <w:rPr>
                <w:rFonts w:ascii="宋体" w:hAnsi="宋体" w:cs="宋体"/>
                <w:color w:val="000000"/>
                <w:kern w:val="0"/>
                <w:szCs w:val="22"/>
              </w:rPr>
            </w:pPr>
            <w:r>
              <w:rPr>
                <w:rFonts w:hint="eastAsia" w:ascii="宋体" w:hAnsi="宋体" w:cs="宋体"/>
                <w:color w:val="000000"/>
                <w:kern w:val="0"/>
                <w:szCs w:val="21"/>
              </w:rPr>
              <w:t>5</w:t>
            </w:r>
          </w:p>
        </w:tc>
        <w:tc>
          <w:tcPr>
            <w:tcW w:w="4125" w:type="dxa"/>
            <w:tcBorders>
              <w:top w:val="single" w:color="auto" w:sz="4" w:space="0"/>
              <w:left w:val="nil"/>
              <w:bottom w:val="single" w:color="auto" w:sz="4" w:space="0"/>
              <w:right w:val="single" w:color="auto" w:sz="4" w:space="0"/>
            </w:tcBorders>
            <w:vAlign w:val="center"/>
          </w:tcPr>
          <w:p>
            <w:pPr>
              <w:widowControl/>
              <w:spacing w:line="240" w:lineRule="atLeast"/>
              <w:jc w:val="center"/>
              <w:rPr>
                <w:rFonts w:ascii="宋体" w:hAnsi="宋体" w:cs="宋体"/>
                <w:color w:val="000000"/>
                <w:kern w:val="0"/>
                <w:szCs w:val="22"/>
              </w:rPr>
            </w:pPr>
            <w:r>
              <w:rPr>
                <w:rFonts w:hint="eastAsia" w:ascii="宋体" w:hAnsi="宋体" w:cs="宋体"/>
                <w:color w:val="000000"/>
                <w:kern w:val="0"/>
                <w:szCs w:val="21"/>
              </w:rPr>
              <w:t>中国工商银行有限公司中山分行</w:t>
            </w:r>
          </w:p>
        </w:tc>
        <w:tc>
          <w:tcPr>
            <w:tcW w:w="1219"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hint="eastAsia" w:ascii="宋体"/>
                <w:color w:val="000000"/>
                <w:kern w:val="0"/>
                <w:szCs w:val="22"/>
              </w:rPr>
              <w:t>2026.4.24</w:t>
            </w:r>
          </w:p>
        </w:tc>
        <w:tc>
          <w:tcPr>
            <w:tcW w:w="1314"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p>
        </w:tc>
      </w:tr>
    </w:tbl>
    <w:p>
      <w:pPr>
        <w:spacing w:line="240" w:lineRule="atLeast"/>
        <w:ind w:firstLine="600"/>
        <w:rPr>
          <w:rFonts w:ascii="仿宋_GB2312" w:hAnsi="华文中宋" w:eastAsia="仿宋_GB2312" w:cs="仿宋_GB2312"/>
          <w:sz w:val="28"/>
          <w:szCs w:val="28"/>
        </w:rPr>
      </w:pPr>
    </w:p>
    <w:tbl>
      <w:tblPr>
        <w:tblStyle w:val="4"/>
        <w:tblW w:w="9960" w:type="dxa"/>
        <w:jc w:val="center"/>
        <w:tblLayout w:type="autofit"/>
        <w:tblCellMar>
          <w:top w:w="0" w:type="dxa"/>
          <w:left w:w="108" w:type="dxa"/>
          <w:bottom w:w="0" w:type="dxa"/>
          <w:right w:w="108" w:type="dxa"/>
        </w:tblCellMar>
      </w:tblPr>
      <w:tblGrid>
        <w:gridCol w:w="764"/>
        <w:gridCol w:w="4125"/>
        <w:gridCol w:w="1219"/>
        <w:gridCol w:w="1222"/>
        <w:gridCol w:w="1314"/>
        <w:gridCol w:w="1316"/>
      </w:tblGrid>
      <w:tr>
        <w:tblPrEx>
          <w:tblCellMar>
            <w:top w:w="0" w:type="dxa"/>
            <w:left w:w="108" w:type="dxa"/>
            <w:bottom w:w="0" w:type="dxa"/>
            <w:right w:w="108" w:type="dxa"/>
          </w:tblCellMar>
        </w:tblPrEx>
        <w:trPr>
          <w:trHeight w:val="672" w:hRule="atLeast"/>
          <w:jc w:val="center"/>
        </w:trPr>
        <w:tc>
          <w:tcPr>
            <w:tcW w:w="9960" w:type="dxa"/>
            <w:gridSpan w:val="6"/>
            <w:tcBorders>
              <w:top w:val="single" w:color="auto" w:sz="4" w:space="0"/>
              <w:left w:val="single" w:color="auto" w:sz="4" w:space="0"/>
              <w:bottom w:val="single" w:color="auto" w:sz="4" w:space="0"/>
              <w:right w:val="single" w:color="000000" w:sz="4" w:space="0"/>
            </w:tcBorders>
            <w:noWrap/>
            <w:vAlign w:val="center"/>
          </w:tcPr>
          <w:p>
            <w:pPr>
              <w:widowControl/>
              <w:spacing w:line="240" w:lineRule="atLeast"/>
              <w:jc w:val="center"/>
              <w:rPr>
                <w:rFonts w:ascii="宋体"/>
                <w:b/>
                <w:bCs/>
                <w:color w:val="000000"/>
                <w:kern w:val="0"/>
                <w:sz w:val="28"/>
                <w:szCs w:val="28"/>
              </w:rPr>
            </w:pPr>
            <w:r>
              <w:rPr>
                <w:rFonts w:hint="eastAsia" w:ascii="仿宋_GB2312" w:hAnsi="华文中宋" w:eastAsia="仿宋_GB2312" w:cs="仿宋_GB2312"/>
                <w:sz w:val="28"/>
                <w:szCs w:val="28"/>
              </w:rPr>
              <w:t>中山市中级人民法院摇珠选定破产案件管理人账户开户银行轮候状态表三</w:t>
            </w:r>
          </w:p>
        </w:tc>
      </w:tr>
      <w:tr>
        <w:tblPrEx>
          <w:tblCellMar>
            <w:top w:w="0" w:type="dxa"/>
            <w:left w:w="108" w:type="dxa"/>
            <w:bottom w:w="0" w:type="dxa"/>
            <w:right w:w="108" w:type="dxa"/>
          </w:tblCellMar>
        </w:tblPrEx>
        <w:trPr>
          <w:trHeight w:val="469" w:hRule="atLeast"/>
          <w:jc w:val="center"/>
        </w:trPr>
        <w:tc>
          <w:tcPr>
            <w:tcW w:w="764"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摇珠编码</w:t>
            </w:r>
          </w:p>
        </w:tc>
        <w:tc>
          <w:tcPr>
            <w:tcW w:w="4125" w:type="dxa"/>
            <w:vMerge w:val="restart"/>
            <w:tcBorders>
              <w:top w:val="nil"/>
              <w:left w:val="single" w:color="auto" w:sz="4" w:space="0"/>
              <w:bottom w:val="single" w:color="000000"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银行名称</w:t>
            </w:r>
          </w:p>
        </w:tc>
        <w:tc>
          <w:tcPr>
            <w:tcW w:w="2441"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hAnsi="Times New Roman" w:eastAsia="宋体" w:cs="Times New Roman"/>
                <w:b/>
                <w:bCs/>
                <w:color w:val="000000"/>
                <w:kern w:val="0"/>
                <w:sz w:val="21"/>
                <w:szCs w:val="22"/>
                <w:lang w:val="en-US" w:eastAsia="zh-CN" w:bidi="ar-SA"/>
              </w:rPr>
            </w:pPr>
            <w:r>
              <w:rPr>
                <w:rFonts w:hint="eastAsia" w:ascii="宋体" w:hAnsi="宋体" w:cs="宋体"/>
                <w:b/>
                <w:bCs/>
                <w:color w:val="000000"/>
                <w:kern w:val="0"/>
                <w:szCs w:val="21"/>
              </w:rPr>
              <w:t>第三十</w:t>
            </w:r>
            <w:r>
              <w:rPr>
                <w:rFonts w:hint="eastAsia" w:ascii="宋体" w:hAnsi="宋体" w:cs="宋体"/>
                <w:b/>
                <w:bCs/>
                <w:color w:val="000000"/>
                <w:kern w:val="0"/>
                <w:szCs w:val="21"/>
                <w:lang w:eastAsia="zh-CN"/>
              </w:rPr>
              <w:t>八</w:t>
            </w:r>
            <w:r>
              <w:rPr>
                <w:rFonts w:hint="eastAsia" w:ascii="宋体" w:hAnsi="宋体" w:cs="宋体"/>
                <w:b/>
                <w:bCs/>
                <w:color w:val="000000"/>
                <w:kern w:val="0"/>
                <w:szCs w:val="21"/>
              </w:rPr>
              <w:t>轮</w:t>
            </w:r>
          </w:p>
        </w:tc>
        <w:tc>
          <w:tcPr>
            <w:tcW w:w="2630" w:type="dxa"/>
            <w:gridSpan w:val="2"/>
            <w:tcBorders>
              <w:top w:val="single" w:color="auto" w:sz="4" w:space="0"/>
              <w:left w:val="nil"/>
              <w:bottom w:val="single" w:color="auto" w:sz="4" w:space="0"/>
              <w:right w:val="single" w:color="000000"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第三十</w:t>
            </w:r>
            <w:r>
              <w:rPr>
                <w:rFonts w:hint="eastAsia" w:ascii="宋体" w:hAnsi="宋体" w:cs="宋体"/>
                <w:b/>
                <w:bCs/>
                <w:color w:val="000000"/>
                <w:kern w:val="0"/>
                <w:szCs w:val="21"/>
                <w:lang w:eastAsia="zh-CN"/>
              </w:rPr>
              <w:t>九</w:t>
            </w:r>
            <w:r>
              <w:rPr>
                <w:rFonts w:hint="eastAsia" w:ascii="宋体" w:hAnsi="宋体" w:cs="宋体"/>
                <w:b/>
                <w:bCs/>
                <w:color w:val="000000"/>
                <w:kern w:val="0"/>
                <w:szCs w:val="21"/>
              </w:rPr>
              <w:t>轮</w:t>
            </w:r>
          </w:p>
        </w:tc>
      </w:tr>
      <w:tr>
        <w:tblPrEx>
          <w:tblCellMar>
            <w:top w:w="0" w:type="dxa"/>
            <w:left w:w="108" w:type="dxa"/>
            <w:bottom w:w="0" w:type="dxa"/>
            <w:right w:w="108" w:type="dxa"/>
          </w:tblCellMar>
        </w:tblPrEx>
        <w:trPr>
          <w:trHeight w:val="469" w:hRule="atLeast"/>
          <w:jc w:val="center"/>
        </w:trPr>
        <w:tc>
          <w:tcPr>
            <w:tcW w:w="764"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宋体"/>
                <w:b/>
                <w:bCs/>
                <w:color w:val="000000"/>
                <w:kern w:val="0"/>
                <w:szCs w:val="22"/>
              </w:rPr>
            </w:pPr>
          </w:p>
        </w:tc>
        <w:tc>
          <w:tcPr>
            <w:tcW w:w="4125" w:type="dxa"/>
            <w:vMerge w:val="continue"/>
            <w:tcBorders>
              <w:top w:val="nil"/>
              <w:left w:val="single" w:color="auto" w:sz="4" w:space="0"/>
              <w:bottom w:val="single" w:color="000000" w:sz="4" w:space="0"/>
              <w:right w:val="single" w:color="auto" w:sz="4" w:space="0"/>
            </w:tcBorders>
            <w:vAlign w:val="center"/>
          </w:tcPr>
          <w:p>
            <w:pPr>
              <w:widowControl/>
              <w:spacing w:line="240" w:lineRule="atLeast"/>
              <w:jc w:val="center"/>
              <w:rPr>
                <w:rFonts w:ascii="宋体"/>
                <w:b/>
                <w:bCs/>
                <w:color w:val="000000"/>
                <w:kern w:val="0"/>
                <w:szCs w:val="22"/>
              </w:rPr>
            </w:pPr>
          </w:p>
        </w:tc>
        <w:tc>
          <w:tcPr>
            <w:tcW w:w="1219"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三级管理人</w:t>
            </w:r>
          </w:p>
          <w:p>
            <w:pPr>
              <w:widowControl/>
              <w:spacing w:line="240" w:lineRule="atLeast"/>
              <w:jc w:val="center"/>
              <w:rPr>
                <w:rFonts w:ascii="宋体" w:hAnsi="Times New Roman" w:eastAsia="宋体" w:cs="Times New Roman"/>
                <w:b/>
                <w:bCs/>
                <w:color w:val="000000"/>
                <w:kern w:val="0"/>
                <w:sz w:val="21"/>
                <w:szCs w:val="22"/>
                <w:lang w:val="en-US" w:eastAsia="zh-CN" w:bidi="ar-SA"/>
              </w:rPr>
            </w:pPr>
            <w:r>
              <w:rPr>
                <w:rFonts w:hint="eastAsia" w:ascii="宋体" w:hAnsi="宋体" w:cs="宋体"/>
                <w:b/>
                <w:bCs/>
                <w:color w:val="000000"/>
                <w:kern w:val="0"/>
                <w:sz w:val="16"/>
                <w:szCs w:val="16"/>
              </w:rPr>
              <w:t>承办案件</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Times New Roman" w:eastAsia="宋体" w:cs="Times New Roman"/>
                <w:b/>
                <w:bCs/>
                <w:color w:val="000000"/>
                <w:kern w:val="0"/>
                <w:sz w:val="21"/>
                <w:szCs w:val="22"/>
                <w:lang w:val="en-US" w:eastAsia="zh-CN" w:bidi="ar-SA"/>
              </w:rPr>
            </w:pPr>
            <w:r>
              <w:rPr>
                <w:rFonts w:hint="eastAsia" w:ascii="宋体" w:hAnsi="宋体" w:cs="宋体"/>
                <w:b/>
                <w:bCs/>
                <w:color w:val="000000"/>
                <w:kern w:val="0"/>
                <w:szCs w:val="21"/>
              </w:rPr>
              <w:t>摇中日期</w:t>
            </w:r>
          </w:p>
        </w:tc>
        <w:tc>
          <w:tcPr>
            <w:tcW w:w="1314" w:type="dxa"/>
            <w:tcBorders>
              <w:top w:val="nil"/>
              <w:left w:val="nil"/>
              <w:bottom w:val="single" w:color="auto" w:sz="4" w:space="0"/>
              <w:right w:val="single" w:color="auto" w:sz="4" w:space="0"/>
            </w:tcBorders>
            <w:noWrap/>
            <w:vAlign w:val="center"/>
          </w:tcPr>
          <w:p>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三级管理人</w:t>
            </w:r>
          </w:p>
          <w:p>
            <w:pPr>
              <w:widowControl/>
              <w:spacing w:line="240" w:lineRule="atLeast"/>
              <w:jc w:val="center"/>
              <w:rPr>
                <w:rFonts w:ascii="宋体"/>
                <w:b/>
                <w:bCs/>
                <w:color w:val="000000"/>
                <w:kern w:val="0"/>
                <w:szCs w:val="22"/>
              </w:rPr>
            </w:pPr>
            <w:r>
              <w:rPr>
                <w:rFonts w:hint="eastAsia" w:ascii="宋体" w:hAnsi="宋体" w:cs="宋体"/>
                <w:b/>
                <w:bCs/>
                <w:color w:val="000000"/>
                <w:kern w:val="0"/>
                <w:sz w:val="16"/>
                <w:szCs w:val="16"/>
              </w:rPr>
              <w:t>承办案件</w:t>
            </w: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r>
      <w:tr>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中山农村商业银行股份有限公司</w:t>
            </w:r>
          </w:p>
        </w:tc>
        <w:tc>
          <w:tcPr>
            <w:tcW w:w="1219" w:type="dxa"/>
            <w:tcBorders>
              <w:top w:val="nil"/>
              <w:left w:val="nil"/>
              <w:bottom w:val="single" w:color="auto" w:sz="4" w:space="0"/>
              <w:right w:val="single" w:color="auto" w:sz="4" w:space="0"/>
            </w:tcBorders>
            <w:noWrap/>
            <w:vAlign w:val="top"/>
          </w:tcPr>
          <w:p>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olor w:val="000000"/>
                <w:kern w:val="0"/>
                <w:szCs w:val="22"/>
                <w:lang w:val="en-US" w:eastAsia="zh-CN"/>
              </w:rPr>
              <w:t>2026.9.11</w:t>
            </w:r>
          </w:p>
        </w:tc>
        <w:tc>
          <w:tcPr>
            <w:tcW w:w="1314" w:type="dxa"/>
            <w:tcBorders>
              <w:top w:val="nil"/>
              <w:left w:val="nil"/>
              <w:bottom w:val="single" w:color="auto" w:sz="4" w:space="0"/>
              <w:right w:val="single" w:color="auto" w:sz="4" w:space="0"/>
            </w:tcBorders>
            <w:noWrap/>
            <w:vAlign w:val="top"/>
          </w:tcPr>
          <w:p>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olor w:val="000000"/>
                <w:kern w:val="0"/>
                <w:szCs w:val="22"/>
                <w:lang w:val="en-US" w:eastAsia="zh-CN"/>
              </w:rPr>
              <w:t>2026.9.18</w:t>
            </w:r>
          </w:p>
        </w:tc>
      </w:tr>
      <w:tr>
        <w:tblPrEx>
          <w:tblCellMar>
            <w:top w:w="0" w:type="dxa"/>
            <w:left w:w="108" w:type="dxa"/>
            <w:bottom w:w="0" w:type="dxa"/>
            <w:right w:w="108" w:type="dxa"/>
          </w:tblCellMar>
        </w:tblPrEx>
        <w:trPr>
          <w:trHeight w:val="297"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中国建设银行股份有限公司中山市分行</w:t>
            </w:r>
          </w:p>
        </w:tc>
        <w:tc>
          <w:tcPr>
            <w:tcW w:w="1219" w:type="dxa"/>
            <w:tcBorders>
              <w:top w:val="nil"/>
              <w:left w:val="nil"/>
              <w:bottom w:val="single" w:color="auto" w:sz="4" w:space="0"/>
              <w:right w:val="single" w:color="auto" w:sz="4" w:space="0"/>
            </w:tcBorders>
            <w:noWrap/>
            <w:vAlign w:val="top"/>
          </w:tcPr>
          <w:p>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olor w:val="000000"/>
                <w:kern w:val="0"/>
                <w:szCs w:val="22"/>
                <w:lang w:val="en-US" w:eastAsia="zh-CN"/>
              </w:rPr>
              <w:t>2026.9.1</w:t>
            </w:r>
          </w:p>
        </w:tc>
        <w:tc>
          <w:tcPr>
            <w:tcW w:w="1314" w:type="dxa"/>
            <w:tcBorders>
              <w:top w:val="nil"/>
              <w:left w:val="nil"/>
              <w:bottom w:val="single" w:color="auto" w:sz="4" w:space="0"/>
              <w:right w:val="single" w:color="auto" w:sz="4" w:space="0"/>
            </w:tcBorders>
            <w:noWrap/>
            <w:vAlign w:val="top"/>
          </w:tcPr>
          <w:p>
            <w:pPr>
              <w:spacing w:line="240" w:lineRule="atLeast"/>
              <w:jc w:val="center"/>
              <w:rPr>
                <w:rFonts w:ascii="Times New Roman" w:hAnsi="Times New Roman" w:eastAsia="宋体" w:cs="Times New Roman"/>
                <w:kern w:val="2"/>
                <w:sz w:val="20"/>
                <w:szCs w:val="22"/>
                <w:highlight w:val="yellow"/>
                <w:lang w:val="en-US" w:eastAsia="zh-CN" w:bidi="ar-SA"/>
              </w:rPr>
            </w:pP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p>
        </w:tc>
      </w:tr>
      <w:tr>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中国农业银行股份有限公司中山分行</w:t>
            </w:r>
          </w:p>
        </w:tc>
        <w:tc>
          <w:tcPr>
            <w:tcW w:w="1219" w:type="dxa"/>
            <w:tcBorders>
              <w:top w:val="nil"/>
              <w:left w:val="nil"/>
              <w:bottom w:val="single" w:color="auto" w:sz="4" w:space="0"/>
              <w:right w:val="single" w:color="auto" w:sz="4" w:space="0"/>
            </w:tcBorders>
            <w:shd w:val="clear" w:color="auto" w:fill="auto"/>
            <w:noWrap/>
            <w:vAlign w:val="top"/>
          </w:tcPr>
          <w:p>
            <w:pPr>
              <w:spacing w:line="240" w:lineRule="atLeast"/>
              <w:jc w:val="center"/>
              <w:rPr>
                <w:rFonts w:ascii="Times New Roman" w:hAnsi="Times New Roman" w:eastAsia="宋体" w:cs="Times New Roman"/>
                <w:kern w:val="2"/>
                <w:sz w:val="20"/>
                <w:szCs w:val="22"/>
                <w:lang w:val="en-US" w:eastAsia="zh-CN" w:bidi="ar-SA"/>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shd w:val="clear" w:color="auto" w:fill="auto"/>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eastAsia="宋体" w:cs="Times New Roman"/>
                <w:color w:val="000000"/>
                <w:kern w:val="0"/>
                <w:sz w:val="21"/>
                <w:szCs w:val="22"/>
                <w:lang w:val="en-US" w:eastAsia="zh-CN" w:bidi="ar-SA"/>
              </w:rPr>
              <w:t>2026.9.18</w:t>
            </w:r>
          </w:p>
        </w:tc>
        <w:tc>
          <w:tcPr>
            <w:tcW w:w="1314" w:type="dxa"/>
            <w:tcBorders>
              <w:top w:val="nil"/>
              <w:left w:val="nil"/>
              <w:bottom w:val="single" w:color="auto" w:sz="4" w:space="0"/>
              <w:right w:val="single" w:color="auto" w:sz="4" w:space="0"/>
            </w:tcBorders>
            <w:noWrap/>
          </w:tcPr>
          <w:p>
            <w:pPr>
              <w:spacing w:line="240" w:lineRule="atLeast"/>
              <w:jc w:val="center"/>
              <w:rPr>
                <w:sz w:val="20"/>
                <w:szCs w:val="22"/>
              </w:rPr>
            </w:pPr>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eastAsia="宋体"/>
                <w:color w:val="000000"/>
                <w:kern w:val="0"/>
                <w:szCs w:val="22"/>
                <w:lang w:val="en-US" w:eastAsia="zh-CN"/>
              </w:rPr>
            </w:pPr>
          </w:p>
        </w:tc>
      </w:tr>
      <w:tr>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25" w:type="dxa"/>
            <w:tcBorders>
              <w:top w:val="nil"/>
              <w:left w:val="nil"/>
              <w:bottom w:val="single" w:color="auto" w:sz="4" w:space="0"/>
              <w:right w:val="single" w:color="auto" w:sz="4" w:space="0"/>
            </w:tcBorders>
            <w:vAlign w:val="center"/>
          </w:tcPr>
          <w:p>
            <w:pPr>
              <w:widowControl/>
              <w:spacing w:line="240" w:lineRule="atLeast"/>
              <w:jc w:val="center"/>
              <w:rPr>
                <w:rFonts w:ascii="宋体"/>
                <w:color w:val="000000"/>
                <w:kern w:val="0"/>
                <w:szCs w:val="22"/>
              </w:rPr>
            </w:pPr>
            <w:r>
              <w:rPr>
                <w:rFonts w:hint="eastAsia" w:ascii="宋体" w:hAnsi="宋体" w:cs="宋体"/>
                <w:color w:val="000000"/>
                <w:kern w:val="0"/>
                <w:szCs w:val="21"/>
              </w:rPr>
              <w:t>中国银行股份有限公司中山分行</w:t>
            </w:r>
          </w:p>
        </w:tc>
        <w:tc>
          <w:tcPr>
            <w:tcW w:w="1219" w:type="dxa"/>
            <w:tcBorders>
              <w:top w:val="nil"/>
              <w:left w:val="nil"/>
              <w:bottom w:val="single" w:color="auto" w:sz="4" w:space="0"/>
              <w:right w:val="single" w:color="auto" w:sz="4" w:space="0"/>
            </w:tcBorders>
            <w:noWrap/>
            <w:vAlign w:val="top"/>
          </w:tcPr>
          <w:p>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olor w:val="000000"/>
                <w:kern w:val="0"/>
                <w:szCs w:val="22"/>
                <w:lang w:val="en-US" w:eastAsia="zh-CN"/>
              </w:rPr>
              <w:t>2026.9.1</w:t>
            </w:r>
          </w:p>
        </w:tc>
        <w:tc>
          <w:tcPr>
            <w:tcW w:w="1314" w:type="dxa"/>
            <w:tcBorders>
              <w:top w:val="nil"/>
              <w:left w:val="nil"/>
              <w:bottom w:val="single" w:color="auto" w:sz="4" w:space="0"/>
              <w:right w:val="single" w:color="auto" w:sz="4" w:space="0"/>
            </w:tcBorders>
            <w:noWrap/>
            <w:vAlign w:val="top"/>
          </w:tcPr>
          <w:p>
            <w:pPr>
              <w:spacing w:line="240" w:lineRule="atLeast"/>
              <w:jc w:val="center"/>
              <w:rPr>
                <w:rFonts w:ascii="Times New Roman" w:hAnsi="Times New Roman" w:eastAsia="宋体" w:cs="Times New Roman"/>
                <w:kern w:val="2"/>
                <w:sz w:val="20"/>
                <w:szCs w:val="22"/>
                <w:highlight w:val="yellow"/>
                <w:lang w:val="en-US" w:eastAsia="zh-CN" w:bidi="ar-SA"/>
              </w:rPr>
            </w:pPr>
            <w:bookmarkStart w:id="0" w:name="_GoBack"/>
            <w:bookmarkEnd w:id="0"/>
          </w:p>
        </w:tc>
        <w:tc>
          <w:tcPr>
            <w:tcW w:w="1316" w:type="dxa"/>
            <w:tcBorders>
              <w:top w:val="nil"/>
              <w:left w:val="nil"/>
              <w:bottom w:val="single" w:color="auto" w:sz="4" w:space="0"/>
              <w:right w:val="single" w:color="auto" w:sz="4" w:space="0"/>
            </w:tcBorders>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p>
        </w:tc>
      </w:tr>
      <w:tr>
        <w:tblPrEx>
          <w:tblCellMar>
            <w:top w:w="0" w:type="dxa"/>
            <w:left w:w="108" w:type="dxa"/>
            <w:bottom w:w="0" w:type="dxa"/>
            <w:right w:w="108" w:type="dxa"/>
          </w:tblCellMar>
        </w:tblPrEx>
        <w:trPr>
          <w:trHeight w:val="270"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szCs w:val="22"/>
              </w:rPr>
              <w:t>5</w:t>
            </w:r>
          </w:p>
        </w:tc>
        <w:tc>
          <w:tcPr>
            <w:tcW w:w="412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color w:val="000000"/>
                <w:kern w:val="0"/>
                <w:sz w:val="22"/>
              </w:rPr>
            </w:pPr>
            <w:r>
              <w:rPr>
                <w:rFonts w:hint="eastAsia" w:ascii="宋体" w:hAnsi="宋体" w:cs="宋体"/>
                <w:color w:val="000000"/>
                <w:kern w:val="0"/>
                <w:sz w:val="22"/>
                <w:szCs w:val="22"/>
              </w:rPr>
              <w:t>中国工商银行有限公司中山分行</w:t>
            </w:r>
          </w:p>
        </w:tc>
        <w:tc>
          <w:tcPr>
            <w:tcW w:w="1219" w:type="dxa"/>
            <w:tcBorders>
              <w:top w:val="single" w:color="auto" w:sz="4" w:space="0"/>
              <w:left w:val="nil"/>
              <w:bottom w:val="single" w:color="auto" w:sz="4" w:space="0"/>
              <w:right w:val="single" w:color="auto" w:sz="4" w:space="0"/>
            </w:tcBorders>
            <w:noWrap/>
            <w:vAlign w:val="top"/>
          </w:tcPr>
          <w:p>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222"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olor w:val="000000"/>
                <w:kern w:val="0"/>
                <w:szCs w:val="22"/>
                <w:lang w:val="en-US" w:eastAsia="zh-CN"/>
              </w:rPr>
              <w:t>2026.9.1</w:t>
            </w:r>
          </w:p>
        </w:tc>
        <w:tc>
          <w:tcPr>
            <w:tcW w:w="1314" w:type="dxa"/>
            <w:tcBorders>
              <w:top w:val="single" w:color="auto" w:sz="4" w:space="0"/>
              <w:left w:val="nil"/>
              <w:bottom w:val="single" w:color="auto" w:sz="4" w:space="0"/>
              <w:right w:val="single" w:color="auto" w:sz="4" w:space="0"/>
            </w:tcBorders>
            <w:noWrap/>
            <w:vAlign w:val="top"/>
          </w:tcPr>
          <w:p>
            <w:pPr>
              <w:spacing w:line="240" w:lineRule="atLeast"/>
              <w:jc w:val="center"/>
              <w:rPr>
                <w:rFonts w:ascii="Times New Roman" w:hAnsi="Times New Roman" w:eastAsia="宋体" w:cs="Times New Roman"/>
                <w:kern w:val="2"/>
                <w:sz w:val="20"/>
                <w:szCs w:val="22"/>
                <w:highlight w:val="yellow"/>
                <w:lang w:val="en-US" w:eastAsia="zh-CN" w:bidi="ar-SA"/>
              </w:rPr>
            </w:pPr>
          </w:p>
        </w:tc>
        <w:tc>
          <w:tcPr>
            <w:tcW w:w="1316" w:type="dxa"/>
            <w:tcBorders>
              <w:top w:val="single" w:color="auto" w:sz="4" w:space="0"/>
              <w:left w:val="nil"/>
              <w:bottom w:val="single" w:color="auto" w:sz="4" w:space="0"/>
              <w:right w:val="single" w:color="auto" w:sz="4" w:space="0"/>
            </w:tcBorders>
            <w:noWrap/>
            <w:vAlign w:val="center"/>
          </w:tcPr>
          <w:p>
            <w:pPr>
              <w:widowControl/>
              <w:spacing w:line="240" w:lineRule="atLeast"/>
              <w:jc w:val="center"/>
              <w:rPr>
                <w:rFonts w:hint="default" w:ascii="宋体" w:hAnsi="Times New Roman" w:eastAsia="宋体" w:cs="Times New Roman"/>
                <w:color w:val="000000"/>
                <w:kern w:val="0"/>
                <w:sz w:val="21"/>
                <w:szCs w:val="22"/>
                <w:lang w:val="en-US" w:eastAsia="zh-CN" w:bidi="ar-SA"/>
              </w:rPr>
            </w:pPr>
          </w:p>
        </w:tc>
      </w:tr>
    </w:tbl>
    <w:p>
      <w:pPr>
        <w:spacing w:line="360" w:lineRule="auto"/>
        <w:ind w:firstLine="600"/>
        <w:rPr>
          <w:rFonts w:ascii="仿宋_GB2312" w:hAnsi="华文中宋" w:eastAsia="仿宋_GB2312" w:cs="仿宋_GB2312"/>
          <w:sz w:val="30"/>
          <w:szCs w:val="30"/>
        </w:rPr>
      </w:pPr>
    </w:p>
    <w:p>
      <w:pPr>
        <w:spacing w:line="2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6507F"/>
    <w:rsid w:val="00043B5F"/>
    <w:rsid w:val="00092183"/>
    <w:rsid w:val="001555DB"/>
    <w:rsid w:val="00205006"/>
    <w:rsid w:val="00246752"/>
    <w:rsid w:val="0026507F"/>
    <w:rsid w:val="00355CA4"/>
    <w:rsid w:val="0042351E"/>
    <w:rsid w:val="00471176"/>
    <w:rsid w:val="00561D0B"/>
    <w:rsid w:val="00584535"/>
    <w:rsid w:val="005B37E6"/>
    <w:rsid w:val="00625E76"/>
    <w:rsid w:val="006E120E"/>
    <w:rsid w:val="008233B6"/>
    <w:rsid w:val="008260AC"/>
    <w:rsid w:val="00830737"/>
    <w:rsid w:val="00860F73"/>
    <w:rsid w:val="00896AE0"/>
    <w:rsid w:val="008B6D68"/>
    <w:rsid w:val="0091617F"/>
    <w:rsid w:val="00B54CB7"/>
    <w:rsid w:val="00C05042"/>
    <w:rsid w:val="00C64590"/>
    <w:rsid w:val="00C9078E"/>
    <w:rsid w:val="00C96C98"/>
    <w:rsid w:val="00CA2200"/>
    <w:rsid w:val="00CA767A"/>
    <w:rsid w:val="00F02677"/>
    <w:rsid w:val="00FB70EA"/>
    <w:rsid w:val="13A77FB0"/>
    <w:rsid w:val="15012D2B"/>
    <w:rsid w:val="1FBC0759"/>
    <w:rsid w:val="29002018"/>
    <w:rsid w:val="2E7BAA5C"/>
    <w:rsid w:val="34F06013"/>
    <w:rsid w:val="35FF856E"/>
    <w:rsid w:val="3F76D5C3"/>
    <w:rsid w:val="5D155BE0"/>
    <w:rsid w:val="5F5F8C99"/>
    <w:rsid w:val="688252E1"/>
    <w:rsid w:val="6DAFBA74"/>
    <w:rsid w:val="6FB5E0B3"/>
    <w:rsid w:val="6FCD400D"/>
    <w:rsid w:val="728834E4"/>
    <w:rsid w:val="77F548E0"/>
    <w:rsid w:val="786A5AB0"/>
    <w:rsid w:val="7A96DAC3"/>
    <w:rsid w:val="7B292EC3"/>
    <w:rsid w:val="7DEF1B79"/>
    <w:rsid w:val="7DFF47FA"/>
    <w:rsid w:val="7DFFDD39"/>
    <w:rsid w:val="7EF9A5D5"/>
    <w:rsid w:val="7F7BB392"/>
    <w:rsid w:val="7F7E414D"/>
    <w:rsid w:val="7FFB2CBF"/>
    <w:rsid w:val="7FFE3917"/>
    <w:rsid w:val="8FDDAAFE"/>
    <w:rsid w:val="9FDFD8F2"/>
    <w:rsid w:val="A7F30101"/>
    <w:rsid w:val="AFBF3695"/>
    <w:rsid w:val="BDF76A7F"/>
    <w:rsid w:val="BF7FC871"/>
    <w:rsid w:val="CFB99AEE"/>
    <w:rsid w:val="DBFBE59C"/>
    <w:rsid w:val="DC9FF5EF"/>
    <w:rsid w:val="DFDCA83B"/>
    <w:rsid w:val="DFEFCA28"/>
    <w:rsid w:val="E77CB71E"/>
    <w:rsid w:val="E7DE735C"/>
    <w:rsid w:val="EBFBCE78"/>
    <w:rsid w:val="F3FF1267"/>
    <w:rsid w:val="FF75CADC"/>
    <w:rsid w:val="FF763A7E"/>
    <w:rsid w:val="FF9D4AB7"/>
    <w:rsid w:val="FFFF84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宋体" w:cs="Times New Roman"/>
      <w:kern w:val="2"/>
      <w:sz w:val="18"/>
      <w:szCs w:val="18"/>
    </w:rPr>
  </w:style>
  <w:style w:type="character" w:customStyle="1" w:styleId="7">
    <w:name w:val="页脚 Char"/>
    <w:basedOn w:val="5"/>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276</Words>
  <Characters>1574</Characters>
  <Lines>13</Lines>
  <Paragraphs>3</Paragraphs>
  <TotalTime>0</TotalTime>
  <ScaleCrop>false</ScaleCrop>
  <LinksUpToDate>false</LinksUpToDate>
  <CharactersWithSpaces>1847</CharactersWithSpaces>
  <Application>WPS Office_11.8.2.11681_F1E327BC-269C-435d-A152-05C5408002CA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2025-10-06T22:50:00Z</dcterms:created>
  <dc:creator>Administrator</dc:creator>
  <cp:lastModifiedBy>user</cp:lastModifiedBy>
  <cp:lastPrinted>2026-07-09T02:48:00Z</cp:lastPrinted>
  <dcterms:modified xsi:type="dcterms:W3CDTF">2026-09-18T15:13:32Z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2052-11.8.2.11681</vt:lpwstr>
  </property>
  <property fmtid="{D5CDD505-2E9C-101B-9397-08002B2CF9AE}" pid="3" name="ICV">
    <vt:lpwstr>2E742DAA77A8389CC1E3CD6913AB1CCC</vt:lpwstr>
  </property>
</Properties>
</file>